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8A517" w14:textId="77777777" w:rsidR="0015246C" w:rsidRDefault="0015246C" w:rsidP="007609B5">
      <w:pPr>
        <w:spacing w:after="0" w:line="276" w:lineRule="auto"/>
        <w:jc w:val="center"/>
        <w:rPr>
          <w:rFonts w:ascii="Bariol Bold" w:hAnsi="Bariol Bold"/>
          <w:color w:val="51338B"/>
          <w:sz w:val="28"/>
        </w:rPr>
      </w:pPr>
      <w:bookmarkStart w:id="0" w:name="_GoBack"/>
      <w:bookmarkEnd w:id="0"/>
    </w:p>
    <w:p w14:paraId="5AE26607" w14:textId="3CD251DE" w:rsidR="00BC56BE" w:rsidRDefault="00CF2EEB" w:rsidP="009B4370">
      <w:pPr>
        <w:spacing w:after="0" w:line="276" w:lineRule="auto"/>
        <w:jc w:val="center"/>
        <w:rPr>
          <w:rFonts w:ascii="Bariol Bold" w:hAnsi="Bariol Bold"/>
          <w:color w:val="51338B"/>
          <w:sz w:val="28"/>
        </w:rPr>
      </w:pPr>
      <w:r>
        <w:rPr>
          <w:rFonts w:ascii="Bariol Bold" w:hAnsi="Bariol Bold"/>
          <w:color w:val="51338B"/>
          <w:sz w:val="28"/>
        </w:rPr>
        <w:t>P</w:t>
      </w:r>
      <w:r w:rsidR="00BC56BE">
        <w:rPr>
          <w:rFonts w:ascii="Bariol Bold" w:hAnsi="Bariol Bold"/>
          <w:color w:val="51338B"/>
          <w:sz w:val="28"/>
        </w:rPr>
        <w:t xml:space="preserve">andemia </w:t>
      </w:r>
      <w:r w:rsidR="009B4370">
        <w:rPr>
          <w:rFonts w:ascii="Bariol Bold" w:hAnsi="Bariol Bold"/>
          <w:color w:val="51338B"/>
          <w:sz w:val="28"/>
        </w:rPr>
        <w:t>uzmysławia, jak ważna jest rola opiekuna w procesie leczenia</w:t>
      </w:r>
    </w:p>
    <w:p w14:paraId="3D7297A1" w14:textId="0A8D572B" w:rsidR="00F15D9F" w:rsidRPr="00F15D9F" w:rsidRDefault="00F15D9F" w:rsidP="007609B5">
      <w:pPr>
        <w:spacing w:line="276" w:lineRule="auto"/>
        <w:jc w:val="both"/>
        <w:rPr>
          <w:b/>
          <w:color w:val="6E6E6E"/>
        </w:rPr>
      </w:pPr>
    </w:p>
    <w:p w14:paraId="04978ADE" w14:textId="24FCCAE2" w:rsidR="005073B7" w:rsidRDefault="00BC798E" w:rsidP="005073B7">
      <w:pPr>
        <w:spacing w:line="276" w:lineRule="auto"/>
        <w:jc w:val="both"/>
        <w:rPr>
          <w:b/>
          <w:color w:val="6E6E6E"/>
        </w:rPr>
      </w:pPr>
      <w:r w:rsidRPr="00F9414F">
        <w:rPr>
          <w:b/>
          <w:color w:val="6E6E6E"/>
        </w:rPr>
        <w:t xml:space="preserve">Pomarańcze i banany </w:t>
      </w:r>
      <w:r w:rsidR="002048FC" w:rsidRPr="00F9414F">
        <w:rPr>
          <w:b/>
          <w:color w:val="6E6E6E"/>
        </w:rPr>
        <w:t xml:space="preserve">przy szpitalnym łóżku </w:t>
      </w:r>
      <w:r w:rsidR="00F9414F" w:rsidRPr="00F9414F">
        <w:rPr>
          <w:b/>
          <w:color w:val="6E6E6E"/>
        </w:rPr>
        <w:t xml:space="preserve">kojarzą się z odwiedzinami kogoś bliskiego. </w:t>
      </w:r>
      <w:r w:rsidR="00F9414F">
        <w:rPr>
          <w:b/>
          <w:color w:val="6E6E6E"/>
        </w:rPr>
        <w:t>Gdyb</w:t>
      </w:r>
      <w:r w:rsidR="000505AE">
        <w:rPr>
          <w:b/>
          <w:color w:val="6E6E6E"/>
        </w:rPr>
        <w:t>yśmy</w:t>
      </w:r>
      <w:r w:rsidR="00E64D2F">
        <w:rPr>
          <w:b/>
          <w:color w:val="6E6E6E"/>
        </w:rPr>
        <w:t xml:space="preserve"> </w:t>
      </w:r>
      <w:r w:rsidR="000505AE">
        <w:rPr>
          <w:b/>
          <w:color w:val="6E6E6E"/>
        </w:rPr>
        <w:t xml:space="preserve">spojrzeli na </w:t>
      </w:r>
      <w:r w:rsidR="00E64D2F">
        <w:rPr>
          <w:b/>
          <w:color w:val="6E6E6E"/>
        </w:rPr>
        <w:t>ten obrazek</w:t>
      </w:r>
      <w:r w:rsidR="000505AE">
        <w:rPr>
          <w:b/>
          <w:color w:val="6E6E6E"/>
        </w:rPr>
        <w:t xml:space="preserve"> z szerszej perspektywy, zobaczylibyśmy</w:t>
      </w:r>
      <w:r w:rsidR="00E64D2F">
        <w:rPr>
          <w:b/>
          <w:color w:val="6E6E6E"/>
        </w:rPr>
        <w:t xml:space="preserve"> też samego</w:t>
      </w:r>
      <w:r w:rsidR="00795DEA">
        <w:rPr>
          <w:b/>
          <w:color w:val="6E6E6E"/>
        </w:rPr>
        <w:t xml:space="preserve"> opiekuna, który</w:t>
      </w:r>
      <w:r w:rsidR="007D045C">
        <w:rPr>
          <w:b/>
          <w:color w:val="6E6E6E"/>
        </w:rPr>
        <w:t xml:space="preserve"> </w:t>
      </w:r>
      <w:r w:rsidR="00E34E96">
        <w:rPr>
          <w:b/>
          <w:color w:val="6E6E6E"/>
        </w:rPr>
        <w:t>pilnuje</w:t>
      </w:r>
      <w:r w:rsidR="007D045C">
        <w:rPr>
          <w:b/>
          <w:color w:val="6E6E6E"/>
        </w:rPr>
        <w:t>, by posiłek został zjedzony,</w:t>
      </w:r>
      <w:r w:rsidR="00DC0DA4">
        <w:rPr>
          <w:b/>
          <w:color w:val="6E6E6E"/>
        </w:rPr>
        <w:t xml:space="preserve"> </w:t>
      </w:r>
      <w:r w:rsidR="00A352E4">
        <w:rPr>
          <w:b/>
          <w:color w:val="6E6E6E"/>
        </w:rPr>
        <w:t xml:space="preserve">poprawia pościel, </w:t>
      </w:r>
      <w:r w:rsidR="00DC0DA4">
        <w:rPr>
          <w:b/>
          <w:color w:val="6E6E6E"/>
        </w:rPr>
        <w:t>pom</w:t>
      </w:r>
      <w:r w:rsidR="00C57B75">
        <w:rPr>
          <w:b/>
          <w:color w:val="6E6E6E"/>
        </w:rPr>
        <w:t>aga</w:t>
      </w:r>
      <w:r w:rsidR="00DC0DA4">
        <w:rPr>
          <w:b/>
          <w:color w:val="6E6E6E"/>
        </w:rPr>
        <w:t xml:space="preserve"> się umyć </w:t>
      </w:r>
      <w:r w:rsidR="00A352E4">
        <w:rPr>
          <w:b/>
          <w:color w:val="6E6E6E"/>
        </w:rPr>
        <w:t>czy</w:t>
      </w:r>
      <w:r w:rsidR="00DC0DA4">
        <w:rPr>
          <w:b/>
          <w:color w:val="6E6E6E"/>
        </w:rPr>
        <w:t xml:space="preserve"> po prostu dotrzym</w:t>
      </w:r>
      <w:r w:rsidR="00C57B75">
        <w:rPr>
          <w:b/>
          <w:color w:val="6E6E6E"/>
        </w:rPr>
        <w:t>uje</w:t>
      </w:r>
      <w:r w:rsidR="00DC0DA4">
        <w:rPr>
          <w:b/>
          <w:color w:val="6E6E6E"/>
        </w:rPr>
        <w:t xml:space="preserve"> towarzystwa. </w:t>
      </w:r>
      <w:r w:rsidR="009A09AD">
        <w:rPr>
          <w:b/>
          <w:color w:val="6E6E6E"/>
        </w:rPr>
        <w:t>Wykonuje szereg czynności, któr</w:t>
      </w:r>
      <w:r w:rsidR="00CC7888">
        <w:rPr>
          <w:b/>
          <w:color w:val="6E6E6E"/>
        </w:rPr>
        <w:t xml:space="preserve">e </w:t>
      </w:r>
      <w:r w:rsidR="00174882">
        <w:rPr>
          <w:b/>
          <w:color w:val="6E6E6E"/>
        </w:rPr>
        <w:t>pozwalają na okazanie wsparcia i bliskości osobie chorej</w:t>
      </w:r>
      <w:r w:rsidR="00CC7888">
        <w:rPr>
          <w:b/>
          <w:color w:val="6E6E6E"/>
        </w:rPr>
        <w:t>.</w:t>
      </w:r>
      <w:r w:rsidR="0036724D">
        <w:rPr>
          <w:b/>
          <w:color w:val="6E6E6E"/>
        </w:rPr>
        <w:t xml:space="preserve"> </w:t>
      </w:r>
      <w:r w:rsidR="00DE3C6E" w:rsidRPr="007016B7">
        <w:rPr>
          <w:b/>
          <w:i/>
          <w:iCs/>
          <w:color w:val="6E6E6E"/>
        </w:rPr>
        <w:t>Pandemia COVID-19 unaoczniła, jak ważna jest rola opiekuna</w:t>
      </w:r>
      <w:r w:rsidR="00E34E96" w:rsidRPr="007016B7">
        <w:rPr>
          <w:b/>
          <w:i/>
          <w:iCs/>
          <w:color w:val="6E6E6E"/>
        </w:rPr>
        <w:t xml:space="preserve">. </w:t>
      </w:r>
      <w:r w:rsidR="00174882">
        <w:rPr>
          <w:b/>
          <w:i/>
          <w:iCs/>
          <w:color w:val="6E6E6E"/>
        </w:rPr>
        <w:t>Na chwilę obecną, z</w:t>
      </w:r>
      <w:r w:rsidR="002E7624" w:rsidRPr="007016B7">
        <w:rPr>
          <w:b/>
          <w:i/>
          <w:iCs/>
          <w:color w:val="6E6E6E"/>
        </w:rPr>
        <w:t xml:space="preserve">e względu na obowiązujące w szpitalach obostrzenia, ich obecność jest niemożliwa lub </w:t>
      </w:r>
      <w:r w:rsidR="0042695A" w:rsidRPr="007016B7">
        <w:rPr>
          <w:b/>
          <w:i/>
          <w:iCs/>
          <w:color w:val="6E6E6E"/>
        </w:rPr>
        <w:t>zminimalizowana</w:t>
      </w:r>
      <w:r w:rsidR="00E34E96" w:rsidRPr="007016B7">
        <w:rPr>
          <w:b/>
          <w:i/>
          <w:iCs/>
          <w:color w:val="6E6E6E"/>
        </w:rPr>
        <w:t xml:space="preserve">, </w:t>
      </w:r>
      <w:r w:rsidR="003E5326" w:rsidRPr="007016B7">
        <w:rPr>
          <w:b/>
          <w:i/>
          <w:iCs/>
          <w:color w:val="6E6E6E"/>
        </w:rPr>
        <w:t>co istotnie wpływa na system opieki nad pacjentem</w:t>
      </w:r>
      <w:r w:rsidR="005073B7">
        <w:rPr>
          <w:b/>
          <w:color w:val="6E6E6E"/>
        </w:rPr>
        <w:t xml:space="preserve"> </w:t>
      </w:r>
      <w:r w:rsidR="005073B7" w:rsidRPr="005073B7">
        <w:rPr>
          <w:b/>
          <w:color w:val="6E6E6E"/>
        </w:rPr>
        <w:t>– podkreśla dr hab. n. med. Iwona Sarzyńska-Długosz, neurolog z Oddziału Rehabilitacji Neurologicznej, II Kliniki Neurologii w Instytucie Psychiatrii i Neurologii w</w:t>
      </w:r>
      <w:r w:rsidR="005073B7">
        <w:rPr>
          <w:b/>
          <w:color w:val="6E6E6E"/>
        </w:rPr>
        <w:t> </w:t>
      </w:r>
      <w:r w:rsidR="005073B7" w:rsidRPr="005073B7">
        <w:rPr>
          <w:b/>
          <w:color w:val="6E6E6E"/>
        </w:rPr>
        <w:t>Warszawie.</w:t>
      </w:r>
    </w:p>
    <w:p w14:paraId="1E2545FD" w14:textId="42142523" w:rsidR="00372F2C" w:rsidRDefault="00BF683B" w:rsidP="007609B5">
      <w:pPr>
        <w:spacing w:line="276" w:lineRule="auto"/>
        <w:jc w:val="both"/>
        <w:rPr>
          <w:color w:val="6E6E6E"/>
        </w:rPr>
      </w:pPr>
      <w:r w:rsidRPr="00FB399E">
        <w:rPr>
          <w:color w:val="6E6E6E"/>
        </w:rPr>
        <w:t>Nie zawsze zdajemy sobie sprawę, w jak wielu</w:t>
      </w:r>
      <w:r w:rsidR="002402B1" w:rsidRPr="00FB399E">
        <w:rPr>
          <w:color w:val="6E6E6E"/>
        </w:rPr>
        <w:t xml:space="preserve"> sytuacjach </w:t>
      </w:r>
      <w:r w:rsidR="000C31D4" w:rsidRPr="00FB399E">
        <w:rPr>
          <w:color w:val="6E6E6E"/>
        </w:rPr>
        <w:t xml:space="preserve">w czasie choroby towarzyszy </w:t>
      </w:r>
      <w:r w:rsidR="002402B1" w:rsidRPr="00FB399E">
        <w:rPr>
          <w:color w:val="6E6E6E"/>
        </w:rPr>
        <w:t xml:space="preserve">nam </w:t>
      </w:r>
      <w:r w:rsidR="000C31D4" w:rsidRPr="00FB399E">
        <w:rPr>
          <w:color w:val="6E6E6E"/>
        </w:rPr>
        <w:t>opiekun</w:t>
      </w:r>
      <w:r w:rsidR="002402B1" w:rsidRPr="00FB399E">
        <w:rPr>
          <w:color w:val="6E6E6E"/>
        </w:rPr>
        <w:t xml:space="preserve">. </w:t>
      </w:r>
      <w:r w:rsidR="00AA2152" w:rsidRPr="00FB399E">
        <w:rPr>
          <w:color w:val="6E6E6E"/>
        </w:rPr>
        <w:t>Nie wiemy</w:t>
      </w:r>
      <w:r w:rsidR="00370993" w:rsidRPr="00FB399E">
        <w:rPr>
          <w:color w:val="6E6E6E"/>
        </w:rPr>
        <w:t xml:space="preserve"> nawet</w:t>
      </w:r>
      <w:r w:rsidR="00AA2152" w:rsidRPr="00FB399E">
        <w:rPr>
          <w:color w:val="6E6E6E"/>
        </w:rPr>
        <w:t>, il</w:t>
      </w:r>
      <w:r w:rsidR="00370993" w:rsidRPr="00FB399E">
        <w:rPr>
          <w:color w:val="6E6E6E"/>
        </w:rPr>
        <w:t xml:space="preserve">oma sprawami zajmuje się </w:t>
      </w:r>
      <w:r w:rsidR="00AA2152" w:rsidRPr="00FB399E">
        <w:rPr>
          <w:color w:val="6E6E6E"/>
        </w:rPr>
        <w:t>poza salą szpitalną</w:t>
      </w:r>
      <w:r w:rsidR="002A21E1" w:rsidRPr="00FB399E">
        <w:rPr>
          <w:color w:val="6E6E6E"/>
        </w:rPr>
        <w:t>, jak wiele rozmów przeprowadza z</w:t>
      </w:r>
      <w:r w:rsidR="000C31D4" w:rsidRPr="00FB399E">
        <w:rPr>
          <w:color w:val="6E6E6E"/>
        </w:rPr>
        <w:t> </w:t>
      </w:r>
      <w:r w:rsidR="002A21E1" w:rsidRPr="00FB399E">
        <w:rPr>
          <w:color w:val="6E6E6E"/>
        </w:rPr>
        <w:t>lekarzami i pielęgniarkami.</w:t>
      </w:r>
      <w:r w:rsidR="000C31D4" w:rsidRPr="00FB399E">
        <w:rPr>
          <w:color w:val="6E6E6E"/>
        </w:rPr>
        <w:t xml:space="preserve"> Opiekun po prostu </w:t>
      </w:r>
      <w:r w:rsidR="00F26439">
        <w:rPr>
          <w:color w:val="6E6E6E"/>
        </w:rPr>
        <w:t xml:space="preserve">jest. Perspektywa zmieniła się jednak </w:t>
      </w:r>
      <w:r w:rsidR="00A75000">
        <w:rPr>
          <w:color w:val="6E6E6E"/>
        </w:rPr>
        <w:t>w wyniku zagrożenia zakażeniem COVID-19.</w:t>
      </w:r>
      <w:r w:rsidR="00986CEF">
        <w:rPr>
          <w:b/>
          <w:bCs/>
          <w:color w:val="6E6E6E"/>
        </w:rPr>
        <w:t xml:space="preserve"> </w:t>
      </w:r>
      <w:r w:rsidR="009D1EE5" w:rsidRPr="00FB399E">
        <w:rPr>
          <w:color w:val="6E6E6E"/>
        </w:rPr>
        <w:t xml:space="preserve">Brak opiekuna w codzienności pacjenta przebywającego w szpitalu to </w:t>
      </w:r>
      <w:r w:rsidR="00883B1E" w:rsidRPr="00FB399E">
        <w:rPr>
          <w:color w:val="6E6E6E"/>
        </w:rPr>
        <w:t xml:space="preserve">kolejne, rzadziej zauważane oblicze pandemii. </w:t>
      </w:r>
    </w:p>
    <w:p w14:paraId="43139551" w14:textId="40F49B89" w:rsidR="00FB399E" w:rsidRDefault="00775ECA" w:rsidP="007609B5">
      <w:pPr>
        <w:spacing w:line="276" w:lineRule="auto"/>
        <w:jc w:val="both"/>
        <w:rPr>
          <w:b/>
          <w:bCs/>
          <w:color w:val="6E6E6E"/>
        </w:rPr>
      </w:pPr>
      <w:r>
        <w:rPr>
          <w:i/>
          <w:iCs/>
          <w:color w:val="6E6E6E"/>
        </w:rPr>
        <w:t xml:space="preserve">Od </w:t>
      </w:r>
      <w:r w:rsidR="005C6A91">
        <w:rPr>
          <w:i/>
          <w:iCs/>
          <w:color w:val="6E6E6E"/>
        </w:rPr>
        <w:t>prawie 3 lat w ramach kampanii edukacyjnej „Żywienie medyczne – Twoje posiłki w walce z chorobą” podkreślamy rolę opiekuna w procesie leczenia</w:t>
      </w:r>
      <w:r w:rsidR="00A702FA">
        <w:rPr>
          <w:i/>
          <w:iCs/>
          <w:color w:val="6E6E6E"/>
        </w:rPr>
        <w:t>, jednak po raz pierwszy mamy sytuację, w której</w:t>
      </w:r>
      <w:r w:rsidR="004700BF">
        <w:rPr>
          <w:i/>
          <w:iCs/>
          <w:color w:val="6E6E6E"/>
        </w:rPr>
        <w:t xml:space="preserve"> zewnętrzny, niezależny czynnik </w:t>
      </w:r>
      <w:r w:rsidR="00CF7CE1">
        <w:rPr>
          <w:i/>
          <w:iCs/>
          <w:color w:val="6E6E6E"/>
        </w:rPr>
        <w:t>pokazuje</w:t>
      </w:r>
      <w:r w:rsidR="00542681">
        <w:rPr>
          <w:i/>
          <w:iCs/>
          <w:color w:val="6E6E6E"/>
        </w:rPr>
        <w:t xml:space="preserve">, jak </w:t>
      </w:r>
      <w:r w:rsidR="00A947AD">
        <w:rPr>
          <w:i/>
          <w:iCs/>
          <w:color w:val="6E6E6E"/>
        </w:rPr>
        <w:t xml:space="preserve">ważny element opieki zdrowotnej </w:t>
      </w:r>
      <w:r w:rsidR="000762D5">
        <w:rPr>
          <w:i/>
          <w:iCs/>
          <w:color w:val="6E6E6E"/>
        </w:rPr>
        <w:t xml:space="preserve">stanowi. </w:t>
      </w:r>
      <w:r w:rsidR="00BA6449">
        <w:rPr>
          <w:i/>
          <w:iCs/>
          <w:color w:val="6E6E6E"/>
        </w:rPr>
        <w:t>Mam na myśli nie tylko osoby, które spędzają godziny przy szpitalnym łóżku</w:t>
      </w:r>
      <w:r w:rsidR="006A2820">
        <w:rPr>
          <w:i/>
          <w:iCs/>
          <w:color w:val="6E6E6E"/>
        </w:rPr>
        <w:t xml:space="preserve"> chorego, ale też t</w:t>
      </w:r>
      <w:r w:rsidR="00DA4535">
        <w:rPr>
          <w:i/>
          <w:iCs/>
          <w:color w:val="6E6E6E"/>
        </w:rPr>
        <w:t>e</w:t>
      </w:r>
      <w:r w:rsidR="006A2820">
        <w:rPr>
          <w:i/>
          <w:iCs/>
          <w:color w:val="6E6E6E"/>
        </w:rPr>
        <w:t xml:space="preserve"> pojawiając</w:t>
      </w:r>
      <w:r w:rsidR="00DA4535">
        <w:rPr>
          <w:i/>
          <w:iCs/>
          <w:color w:val="6E6E6E"/>
        </w:rPr>
        <w:t>e</w:t>
      </w:r>
      <w:r w:rsidR="006A2820">
        <w:rPr>
          <w:i/>
          <w:iCs/>
          <w:color w:val="6E6E6E"/>
        </w:rPr>
        <w:t xml:space="preserve"> się od czasu do czasu – </w:t>
      </w:r>
      <w:r w:rsidR="00303B98">
        <w:rPr>
          <w:i/>
          <w:iCs/>
          <w:color w:val="6E6E6E"/>
        </w:rPr>
        <w:t xml:space="preserve">wnuczkę wywołującą </w:t>
      </w:r>
      <w:r w:rsidR="006A2820">
        <w:rPr>
          <w:i/>
          <w:iCs/>
          <w:color w:val="6E6E6E"/>
        </w:rPr>
        <w:t>uśmiech, córk</w:t>
      </w:r>
      <w:r w:rsidR="00A930FF">
        <w:rPr>
          <w:i/>
          <w:iCs/>
          <w:color w:val="6E6E6E"/>
        </w:rPr>
        <w:t xml:space="preserve">ę podającą łyżkę z zupą, </w:t>
      </w:r>
      <w:r w:rsidR="009B0971">
        <w:rPr>
          <w:i/>
          <w:iCs/>
          <w:color w:val="6E6E6E"/>
        </w:rPr>
        <w:t xml:space="preserve">czy </w:t>
      </w:r>
      <w:r w:rsidR="00DA4535">
        <w:rPr>
          <w:i/>
          <w:iCs/>
          <w:color w:val="6E6E6E"/>
        </w:rPr>
        <w:t xml:space="preserve">kolegę </w:t>
      </w:r>
      <w:r w:rsidR="002B5168">
        <w:rPr>
          <w:i/>
          <w:iCs/>
          <w:color w:val="6E6E6E"/>
        </w:rPr>
        <w:t xml:space="preserve">pomagającego wstać </w:t>
      </w:r>
      <w:r w:rsidR="00FB399E" w:rsidRPr="009E17ED">
        <w:rPr>
          <w:b/>
          <w:bCs/>
          <w:i/>
          <w:iCs/>
          <w:color w:val="6E6E6E"/>
        </w:rPr>
        <w:t xml:space="preserve">– </w:t>
      </w:r>
      <w:r w:rsidR="00FB399E" w:rsidRPr="009E17ED">
        <w:rPr>
          <w:b/>
          <w:bCs/>
          <w:color w:val="6E6E6E"/>
        </w:rPr>
        <w:t>mówi Adrianna Sobol, psycholog z Warszawskiego Uniwersytetu Medycznego.</w:t>
      </w:r>
    </w:p>
    <w:p w14:paraId="011C70A8" w14:textId="29503E35" w:rsidR="005332D6" w:rsidRPr="00FB399E" w:rsidRDefault="005332D6" w:rsidP="007609B5">
      <w:pPr>
        <w:spacing w:line="276" w:lineRule="auto"/>
        <w:jc w:val="both"/>
        <w:rPr>
          <w:color w:val="6E6E6E"/>
        </w:rPr>
      </w:pPr>
      <w:r>
        <w:rPr>
          <w:b/>
          <w:bCs/>
          <w:color w:val="6E6E6E"/>
        </w:rPr>
        <w:t>Opiekun widzi więcej</w:t>
      </w:r>
    </w:p>
    <w:p w14:paraId="72639B5B" w14:textId="02C3832D" w:rsidR="00556BDE" w:rsidRDefault="008F4688" w:rsidP="00563E89">
      <w:pPr>
        <w:spacing w:line="276" w:lineRule="auto"/>
        <w:jc w:val="both"/>
        <w:rPr>
          <w:color w:val="6E6E6E"/>
        </w:rPr>
      </w:pPr>
      <w:r>
        <w:rPr>
          <w:color w:val="6E6E6E"/>
        </w:rPr>
        <w:t>Opiekunowie</w:t>
      </w:r>
      <w:r w:rsidR="00FC3C6E">
        <w:rPr>
          <w:color w:val="6E6E6E"/>
        </w:rPr>
        <w:t>, być może zupełnie nieświadomie,</w:t>
      </w:r>
      <w:r>
        <w:rPr>
          <w:color w:val="6E6E6E"/>
        </w:rPr>
        <w:t xml:space="preserve"> stanowią </w:t>
      </w:r>
      <w:r w:rsidR="00A352E4">
        <w:rPr>
          <w:color w:val="6E6E6E"/>
        </w:rPr>
        <w:t>też</w:t>
      </w:r>
      <w:r>
        <w:rPr>
          <w:color w:val="6E6E6E"/>
        </w:rPr>
        <w:t xml:space="preserve"> wsparcie dla personelu medycznego, który</w:t>
      </w:r>
      <w:r w:rsidR="004C7B92">
        <w:rPr>
          <w:color w:val="6E6E6E"/>
        </w:rPr>
        <w:t xml:space="preserve"> </w:t>
      </w:r>
      <w:r w:rsidR="00A352E4">
        <w:rPr>
          <w:color w:val="6E6E6E"/>
        </w:rPr>
        <w:t>ze</w:t>
      </w:r>
      <w:r w:rsidR="00DA5142">
        <w:rPr>
          <w:color w:val="6E6E6E"/>
        </w:rPr>
        <w:t> </w:t>
      </w:r>
      <w:r w:rsidR="00A352E4">
        <w:rPr>
          <w:color w:val="6E6E6E"/>
        </w:rPr>
        <w:t>względu na obłożeni</w:t>
      </w:r>
      <w:r w:rsidR="00FC3C6E">
        <w:rPr>
          <w:color w:val="6E6E6E"/>
        </w:rPr>
        <w:t>e</w:t>
      </w:r>
      <w:r w:rsidR="00A352E4">
        <w:rPr>
          <w:color w:val="6E6E6E"/>
        </w:rPr>
        <w:t xml:space="preserve"> obowiązkami </w:t>
      </w:r>
      <w:r w:rsidR="004C7B92">
        <w:rPr>
          <w:color w:val="6E6E6E"/>
        </w:rPr>
        <w:t xml:space="preserve">nie </w:t>
      </w:r>
      <w:r w:rsidR="00174882">
        <w:rPr>
          <w:color w:val="6E6E6E"/>
        </w:rPr>
        <w:t xml:space="preserve">zawsze </w:t>
      </w:r>
      <w:r w:rsidR="004C7B92">
        <w:rPr>
          <w:color w:val="6E6E6E"/>
        </w:rPr>
        <w:t>jest w stanie zauważyć i</w:t>
      </w:r>
      <w:r w:rsidR="001775B2">
        <w:rPr>
          <w:color w:val="6E6E6E"/>
        </w:rPr>
        <w:t> </w:t>
      </w:r>
      <w:r w:rsidR="004C7B92">
        <w:rPr>
          <w:color w:val="6E6E6E"/>
        </w:rPr>
        <w:t xml:space="preserve">zadbać o wszystkie potrzeby pacjentów. </w:t>
      </w:r>
    </w:p>
    <w:p w14:paraId="4C6E21F3" w14:textId="6456F75B" w:rsidR="00465EF2" w:rsidRPr="0003255D" w:rsidRDefault="00DC021B" w:rsidP="00563E89">
      <w:pPr>
        <w:spacing w:line="276" w:lineRule="auto"/>
        <w:jc w:val="both"/>
        <w:rPr>
          <w:i/>
          <w:color w:val="6E6E6E"/>
        </w:rPr>
      </w:pPr>
      <w:r>
        <w:rPr>
          <w:i/>
          <w:color w:val="6E6E6E"/>
        </w:rPr>
        <w:t xml:space="preserve">Na podstawie doświadczenia </w:t>
      </w:r>
      <w:r w:rsidR="00556BDE">
        <w:rPr>
          <w:i/>
          <w:color w:val="6E6E6E"/>
        </w:rPr>
        <w:t xml:space="preserve">pracy na oddziale </w:t>
      </w:r>
      <w:r w:rsidR="00CF3AB9">
        <w:rPr>
          <w:i/>
          <w:color w:val="6E6E6E"/>
        </w:rPr>
        <w:t xml:space="preserve">rehabilitacji </w:t>
      </w:r>
      <w:r w:rsidR="00556BDE">
        <w:rPr>
          <w:i/>
          <w:color w:val="6E6E6E"/>
        </w:rPr>
        <w:t>neurologiczn</w:t>
      </w:r>
      <w:r w:rsidR="00CF3AB9">
        <w:rPr>
          <w:i/>
          <w:color w:val="6E6E6E"/>
        </w:rPr>
        <w:t>ej</w:t>
      </w:r>
      <w:r w:rsidR="00556BDE">
        <w:rPr>
          <w:i/>
          <w:color w:val="6E6E6E"/>
        </w:rPr>
        <w:t xml:space="preserve"> w ostatnich tygodniach </w:t>
      </w:r>
      <w:r>
        <w:rPr>
          <w:i/>
          <w:color w:val="6E6E6E"/>
        </w:rPr>
        <w:t xml:space="preserve">mogę powiedzieć, że nieobecność opiekunów w szpitalach odbija się na z pozoru prostych </w:t>
      </w:r>
      <w:r w:rsidR="00786422">
        <w:rPr>
          <w:i/>
          <w:color w:val="6E6E6E"/>
        </w:rPr>
        <w:t xml:space="preserve">sprawach, które jednak na dalszym etapie mogą mieć </w:t>
      </w:r>
      <w:r w:rsidR="005D7B59">
        <w:rPr>
          <w:i/>
          <w:color w:val="6E6E6E"/>
        </w:rPr>
        <w:t xml:space="preserve">istotny </w:t>
      </w:r>
      <w:r w:rsidR="00786422">
        <w:rPr>
          <w:i/>
          <w:color w:val="6E6E6E"/>
        </w:rPr>
        <w:t xml:space="preserve">wpływ na proces leczenia. </w:t>
      </w:r>
      <w:r w:rsidR="0003255D">
        <w:rPr>
          <w:i/>
          <w:color w:val="6E6E6E"/>
        </w:rPr>
        <w:t xml:space="preserve">Jednym z nich jest żywienie. </w:t>
      </w:r>
      <w:r w:rsidR="00EC0F66" w:rsidRPr="00575D8B">
        <w:rPr>
          <w:i/>
          <w:iCs/>
          <w:color w:val="6E6E6E"/>
        </w:rPr>
        <w:t xml:space="preserve">Przed pandemią </w:t>
      </w:r>
      <w:r w:rsidR="004441BE" w:rsidRPr="00575D8B">
        <w:rPr>
          <w:i/>
          <w:iCs/>
          <w:color w:val="6E6E6E"/>
        </w:rPr>
        <w:t xml:space="preserve">opiekunowie nie tylko przynosili </w:t>
      </w:r>
      <w:r w:rsidR="00174882">
        <w:rPr>
          <w:i/>
          <w:iCs/>
          <w:color w:val="6E6E6E"/>
        </w:rPr>
        <w:t>dla swoich bliskich owoce czy inne ulubione przekąski</w:t>
      </w:r>
      <w:r w:rsidR="004441BE" w:rsidRPr="00575D8B">
        <w:rPr>
          <w:i/>
          <w:iCs/>
          <w:color w:val="6E6E6E"/>
        </w:rPr>
        <w:t xml:space="preserve">, ale też </w:t>
      </w:r>
      <w:r w:rsidR="00A06FA6" w:rsidRPr="00575D8B">
        <w:rPr>
          <w:i/>
          <w:iCs/>
          <w:color w:val="6E6E6E"/>
        </w:rPr>
        <w:t>obserwowali, czy ich blis</w:t>
      </w:r>
      <w:r w:rsidR="00575D8B" w:rsidRPr="00575D8B">
        <w:rPr>
          <w:i/>
          <w:iCs/>
          <w:color w:val="6E6E6E"/>
        </w:rPr>
        <w:t>cy jedzą</w:t>
      </w:r>
      <w:r w:rsidR="00A06FA6" w:rsidRPr="00575D8B">
        <w:rPr>
          <w:i/>
          <w:iCs/>
          <w:color w:val="6E6E6E"/>
        </w:rPr>
        <w:t xml:space="preserve">, </w:t>
      </w:r>
      <w:r w:rsidR="00CF3AB9">
        <w:rPr>
          <w:i/>
          <w:iCs/>
          <w:color w:val="6E6E6E"/>
        </w:rPr>
        <w:t xml:space="preserve">pomagali </w:t>
      </w:r>
      <w:r w:rsidR="00A06FA6" w:rsidRPr="00575D8B">
        <w:rPr>
          <w:i/>
          <w:iCs/>
          <w:color w:val="6E6E6E"/>
        </w:rPr>
        <w:t>karmi</w:t>
      </w:r>
      <w:r w:rsidR="00CF3AB9">
        <w:rPr>
          <w:i/>
          <w:iCs/>
          <w:color w:val="6E6E6E"/>
        </w:rPr>
        <w:t>ć</w:t>
      </w:r>
      <w:r w:rsidR="00AE79E3">
        <w:rPr>
          <w:i/>
          <w:iCs/>
          <w:color w:val="6E6E6E"/>
        </w:rPr>
        <w:t xml:space="preserve"> chorych, którzy nie byli w stanie jeść samodzielnie</w:t>
      </w:r>
      <w:r w:rsidR="00A06FA6" w:rsidRPr="00575D8B">
        <w:rPr>
          <w:i/>
          <w:iCs/>
          <w:color w:val="6E6E6E"/>
        </w:rPr>
        <w:t xml:space="preserve">, </w:t>
      </w:r>
      <w:r w:rsidR="00563E89">
        <w:rPr>
          <w:i/>
          <w:iCs/>
          <w:color w:val="6E6E6E"/>
        </w:rPr>
        <w:t>motywowali do jedzenia</w:t>
      </w:r>
      <w:r w:rsidR="00FB3D55" w:rsidRPr="00575D8B">
        <w:rPr>
          <w:i/>
          <w:iCs/>
          <w:color w:val="6E6E6E"/>
        </w:rPr>
        <w:t xml:space="preserve">. </w:t>
      </w:r>
      <w:r w:rsidR="00C50ACB">
        <w:rPr>
          <w:i/>
          <w:iCs/>
          <w:color w:val="6E6E6E"/>
        </w:rPr>
        <w:t>M</w:t>
      </w:r>
      <w:r w:rsidR="00FB3D55" w:rsidRPr="00575D8B">
        <w:rPr>
          <w:i/>
          <w:iCs/>
          <w:color w:val="6E6E6E"/>
        </w:rPr>
        <w:t xml:space="preserve">imo ogromnych starań, personel medyczny nie </w:t>
      </w:r>
      <w:r w:rsidR="00CF3AB9">
        <w:rPr>
          <w:i/>
          <w:iCs/>
          <w:color w:val="6E6E6E"/>
        </w:rPr>
        <w:t xml:space="preserve">zawsze </w:t>
      </w:r>
      <w:r w:rsidR="00FB3D55" w:rsidRPr="00575D8B">
        <w:rPr>
          <w:i/>
          <w:iCs/>
          <w:color w:val="6E6E6E"/>
        </w:rPr>
        <w:t xml:space="preserve">jest w stanie każdemu z pacjentów </w:t>
      </w:r>
      <w:r w:rsidR="00FC3C6E">
        <w:rPr>
          <w:i/>
          <w:iCs/>
          <w:color w:val="6E6E6E"/>
        </w:rPr>
        <w:t>poświęcić tyle czasu, ile mieli dla niego najbliżsi</w:t>
      </w:r>
      <w:r w:rsidR="00031DB6" w:rsidRPr="00575D8B">
        <w:rPr>
          <w:i/>
          <w:iCs/>
          <w:color w:val="6E6E6E"/>
        </w:rPr>
        <w:t xml:space="preserve">, co też </w:t>
      </w:r>
      <w:r w:rsidR="00CF3AB9">
        <w:rPr>
          <w:i/>
          <w:iCs/>
          <w:color w:val="6E6E6E"/>
        </w:rPr>
        <w:t xml:space="preserve">może </w:t>
      </w:r>
      <w:r w:rsidR="00031DB6" w:rsidRPr="00575D8B">
        <w:rPr>
          <w:i/>
          <w:iCs/>
          <w:color w:val="6E6E6E"/>
        </w:rPr>
        <w:t>wpływa</w:t>
      </w:r>
      <w:r w:rsidR="00CF3AB9">
        <w:rPr>
          <w:i/>
          <w:iCs/>
          <w:color w:val="6E6E6E"/>
        </w:rPr>
        <w:t>ć</w:t>
      </w:r>
      <w:r w:rsidR="00031DB6" w:rsidRPr="00575D8B">
        <w:rPr>
          <w:i/>
          <w:iCs/>
          <w:color w:val="6E6E6E"/>
        </w:rPr>
        <w:t xml:space="preserve"> na ilość spożytego pokarmu </w:t>
      </w:r>
      <w:r w:rsidR="00031DB6">
        <w:rPr>
          <w:color w:val="6E6E6E"/>
        </w:rPr>
        <w:t xml:space="preserve">– </w:t>
      </w:r>
      <w:r w:rsidR="00031DB6" w:rsidRPr="0083748A">
        <w:rPr>
          <w:b/>
          <w:bCs/>
          <w:color w:val="6E6E6E"/>
        </w:rPr>
        <w:t xml:space="preserve">podkreśla </w:t>
      </w:r>
      <w:r w:rsidR="00031DB6">
        <w:rPr>
          <w:b/>
          <w:color w:val="6E6E6E"/>
        </w:rPr>
        <w:t xml:space="preserve">dr </w:t>
      </w:r>
      <w:r w:rsidR="00F42DD8">
        <w:rPr>
          <w:b/>
          <w:color w:val="6E6E6E"/>
        </w:rPr>
        <w:t xml:space="preserve">hab. </w:t>
      </w:r>
      <w:r w:rsidR="00031DB6">
        <w:rPr>
          <w:b/>
          <w:color w:val="6E6E6E"/>
        </w:rPr>
        <w:t>n. med. Iwona Sarzyńska-Długosz.</w:t>
      </w:r>
    </w:p>
    <w:p w14:paraId="2DE0E422" w14:textId="2AAAC3C4" w:rsidR="004B723D" w:rsidRPr="00BD7A82" w:rsidRDefault="00FC003B" w:rsidP="00D84693">
      <w:pPr>
        <w:spacing w:line="276" w:lineRule="auto"/>
        <w:jc w:val="both"/>
        <w:rPr>
          <w:rFonts w:cstheme="minorHAnsi"/>
        </w:rPr>
      </w:pPr>
      <w:r>
        <w:rPr>
          <w:color w:val="6E6E6E"/>
        </w:rPr>
        <w:lastRenderedPageBreak/>
        <w:t xml:space="preserve">Spożywanie posiłku ma też charakter społeczny. </w:t>
      </w:r>
      <w:r w:rsidR="004B723D">
        <w:rPr>
          <w:i/>
          <w:iCs/>
          <w:color w:val="6E6E6E"/>
        </w:rPr>
        <w:t xml:space="preserve">Większość z nas jest przyzwyczajona do spożywania chociaż jednego posiłku w towarzystwie. </w:t>
      </w:r>
      <w:r w:rsidR="002B7819">
        <w:rPr>
          <w:i/>
          <w:iCs/>
          <w:color w:val="6E6E6E"/>
        </w:rPr>
        <w:t>Poczucie osamotnienia i d</w:t>
      </w:r>
      <w:r w:rsidR="000E04CE">
        <w:rPr>
          <w:i/>
          <w:iCs/>
          <w:color w:val="6E6E6E"/>
        </w:rPr>
        <w:t>odatkowe obciążenie psychiczne, wynikające z</w:t>
      </w:r>
      <w:r w:rsidR="002B7819">
        <w:rPr>
          <w:i/>
          <w:iCs/>
          <w:color w:val="6E6E6E"/>
        </w:rPr>
        <w:t> </w:t>
      </w:r>
      <w:r w:rsidR="000E04CE">
        <w:rPr>
          <w:i/>
          <w:iCs/>
          <w:color w:val="6E6E6E"/>
        </w:rPr>
        <w:t xml:space="preserve">choroby oraz panującej atmosfery, </w:t>
      </w:r>
      <w:r w:rsidR="002548C2">
        <w:rPr>
          <w:i/>
          <w:iCs/>
          <w:color w:val="6E6E6E"/>
        </w:rPr>
        <w:t xml:space="preserve">może powodować, że pacjent nie będzie myślał o jedzeniu, </w:t>
      </w:r>
      <w:r w:rsidR="00B13D00">
        <w:rPr>
          <w:i/>
          <w:iCs/>
          <w:color w:val="6E6E6E"/>
        </w:rPr>
        <w:t xml:space="preserve">wręcz nie będzie miał apetytu. </w:t>
      </w:r>
      <w:r w:rsidR="00231607">
        <w:rPr>
          <w:i/>
          <w:iCs/>
          <w:color w:val="6E6E6E"/>
        </w:rPr>
        <w:t>Dlatego jeżeli to możliwe, w</w:t>
      </w:r>
      <w:r w:rsidR="00B13D00">
        <w:rPr>
          <w:i/>
          <w:iCs/>
          <w:color w:val="6E6E6E"/>
        </w:rPr>
        <w:t>arto korzystać z dobrodziejstwa technologii</w:t>
      </w:r>
      <w:r w:rsidR="00231607">
        <w:rPr>
          <w:i/>
          <w:iCs/>
          <w:color w:val="6E6E6E"/>
        </w:rPr>
        <w:t xml:space="preserve">, wirtualnego spotkania, może nawet zjedzenia posiłku w </w:t>
      </w:r>
      <w:r w:rsidR="00452F3F">
        <w:rPr>
          <w:i/>
          <w:iCs/>
          <w:color w:val="6E6E6E"/>
        </w:rPr>
        <w:t>„internetowym towarzystwie”</w:t>
      </w:r>
      <w:r w:rsidR="00F46F17">
        <w:rPr>
          <w:i/>
          <w:iCs/>
          <w:color w:val="6E6E6E"/>
        </w:rPr>
        <w:t>, patrząc na siebie przez łatwo dostępne w telefonie kamerki</w:t>
      </w:r>
      <w:r w:rsidR="00452F3F">
        <w:rPr>
          <w:i/>
          <w:iCs/>
          <w:color w:val="6E6E6E"/>
        </w:rPr>
        <w:t xml:space="preserve">. </w:t>
      </w:r>
      <w:r w:rsidR="001305EE">
        <w:rPr>
          <w:i/>
          <w:iCs/>
          <w:color w:val="6E6E6E"/>
        </w:rPr>
        <w:t>Za pierwszym razem możemy poczuć się dziwnie, ale</w:t>
      </w:r>
      <w:r w:rsidR="00F46F17">
        <w:rPr>
          <w:i/>
          <w:iCs/>
          <w:color w:val="6E6E6E"/>
        </w:rPr>
        <w:t xml:space="preserve"> zapewniam, że</w:t>
      </w:r>
      <w:r w:rsidR="00DA5142">
        <w:rPr>
          <w:i/>
          <w:iCs/>
          <w:color w:val="6E6E6E"/>
        </w:rPr>
        <w:t> </w:t>
      </w:r>
      <w:r w:rsidR="00F46F17">
        <w:rPr>
          <w:i/>
          <w:iCs/>
          <w:color w:val="6E6E6E"/>
        </w:rPr>
        <w:t xml:space="preserve">większość z nas nie raz </w:t>
      </w:r>
      <w:r w:rsidR="00573E30">
        <w:rPr>
          <w:i/>
          <w:iCs/>
          <w:color w:val="6E6E6E"/>
        </w:rPr>
        <w:t>coś przegryzała podczas rozmowy z osobą bliską,</w:t>
      </w:r>
      <w:r w:rsidR="002E1A29">
        <w:rPr>
          <w:i/>
          <w:iCs/>
          <w:color w:val="6E6E6E"/>
        </w:rPr>
        <w:t xml:space="preserve"> nawet się nad tym</w:t>
      </w:r>
      <w:r w:rsidR="00573E30">
        <w:rPr>
          <w:i/>
          <w:iCs/>
          <w:color w:val="6E6E6E"/>
        </w:rPr>
        <w:t xml:space="preserve"> nie</w:t>
      </w:r>
      <w:r w:rsidR="002E1A29">
        <w:rPr>
          <w:i/>
          <w:iCs/>
          <w:color w:val="6E6E6E"/>
        </w:rPr>
        <w:t xml:space="preserve"> zastanawiając. Warto więc spróbować</w:t>
      </w:r>
      <w:r w:rsidR="00573E30">
        <w:rPr>
          <w:i/>
          <w:iCs/>
          <w:color w:val="6E6E6E"/>
        </w:rPr>
        <w:t xml:space="preserve"> </w:t>
      </w:r>
      <w:r w:rsidR="00D84693">
        <w:rPr>
          <w:i/>
          <w:iCs/>
          <w:color w:val="6E6E6E"/>
        </w:rPr>
        <w:t xml:space="preserve">– </w:t>
      </w:r>
      <w:r w:rsidR="00D84693" w:rsidRPr="00D84693">
        <w:rPr>
          <w:b/>
          <w:bCs/>
          <w:color w:val="6E6E6E"/>
        </w:rPr>
        <w:t>dodaje Adrianna Sobol.</w:t>
      </w:r>
    </w:p>
    <w:p w14:paraId="370D00F1" w14:textId="180CEC7D" w:rsidR="00282931" w:rsidRDefault="00282931" w:rsidP="007350D1">
      <w:pPr>
        <w:spacing w:line="276" w:lineRule="auto"/>
        <w:jc w:val="both"/>
        <w:rPr>
          <w:b/>
          <w:bCs/>
          <w:color w:val="6E6E6E"/>
        </w:rPr>
      </w:pPr>
      <w:r>
        <w:rPr>
          <w:b/>
          <w:bCs/>
          <w:color w:val="6E6E6E"/>
        </w:rPr>
        <w:t>Troska o bezpieczeństwo</w:t>
      </w:r>
    </w:p>
    <w:p w14:paraId="5DC24078" w14:textId="0B04A0F3" w:rsidR="00741A04" w:rsidRDefault="00A352E4" w:rsidP="007441F8">
      <w:pPr>
        <w:spacing w:line="276" w:lineRule="auto"/>
        <w:jc w:val="both"/>
        <w:rPr>
          <w:color w:val="6E6E6E"/>
        </w:rPr>
      </w:pPr>
      <w:r>
        <w:rPr>
          <w:color w:val="6E6E6E"/>
        </w:rPr>
        <w:t xml:space="preserve">Wiele chorób neurologicznych wiąże się z zaburzeniami </w:t>
      </w:r>
      <w:r w:rsidR="00CF3AB9">
        <w:rPr>
          <w:color w:val="6E6E6E"/>
        </w:rPr>
        <w:t>połykania, czyli dysfagią, która jest</w:t>
      </w:r>
      <w:r>
        <w:rPr>
          <w:color w:val="6E6E6E"/>
        </w:rPr>
        <w:t xml:space="preserve"> </w:t>
      </w:r>
      <w:r w:rsidR="00CF3AB9">
        <w:rPr>
          <w:color w:val="6E6E6E"/>
        </w:rPr>
        <w:t>j</w:t>
      </w:r>
      <w:r w:rsidR="00282931">
        <w:rPr>
          <w:color w:val="6E6E6E"/>
        </w:rPr>
        <w:t>ednym z</w:t>
      </w:r>
      <w:r w:rsidR="00462187">
        <w:rPr>
          <w:color w:val="6E6E6E"/>
        </w:rPr>
        <w:t> </w:t>
      </w:r>
      <w:r w:rsidR="00282931">
        <w:rPr>
          <w:color w:val="6E6E6E"/>
        </w:rPr>
        <w:t>częstych problemów pacjentów po udarze mózgu</w:t>
      </w:r>
      <w:r w:rsidR="00CF3AB9">
        <w:rPr>
          <w:color w:val="6E6E6E"/>
        </w:rPr>
        <w:t>.</w:t>
      </w:r>
      <w:r w:rsidR="00282931">
        <w:rPr>
          <w:color w:val="6E6E6E"/>
        </w:rPr>
        <w:t xml:space="preserve"> </w:t>
      </w:r>
      <w:r w:rsidR="00CF3AB9">
        <w:rPr>
          <w:color w:val="6E6E6E"/>
        </w:rPr>
        <w:t>Dysfagia z</w:t>
      </w:r>
      <w:r w:rsidR="00563ACB">
        <w:rPr>
          <w:color w:val="6E6E6E"/>
        </w:rPr>
        <w:t>wykle objawia się krztuszeniem</w:t>
      </w:r>
      <w:r w:rsidR="00563ACB" w:rsidRPr="004637C1">
        <w:rPr>
          <w:rFonts w:cstheme="minorHAnsi"/>
          <w:color w:val="6E6E6E"/>
        </w:rPr>
        <w:t>, kaszlem podczas i po posiłku</w:t>
      </w:r>
      <w:r w:rsidR="00D06658" w:rsidRPr="004637C1">
        <w:rPr>
          <w:rFonts w:cstheme="minorHAnsi"/>
          <w:color w:val="6E6E6E"/>
        </w:rPr>
        <w:t xml:space="preserve">, zmianą barwy głosu </w:t>
      </w:r>
      <w:r w:rsidR="00C95120" w:rsidRPr="004637C1">
        <w:rPr>
          <w:rFonts w:cstheme="minorHAnsi"/>
          <w:color w:val="6E6E6E"/>
        </w:rPr>
        <w:t>podczas i po jedzeniu na głos nosowy lub „charkotliwy”</w:t>
      </w:r>
      <w:r w:rsidR="00CF3AB9">
        <w:rPr>
          <w:rFonts w:cstheme="minorHAnsi"/>
          <w:color w:val="6E6E6E"/>
        </w:rPr>
        <w:t xml:space="preserve"> i często </w:t>
      </w:r>
      <w:r w:rsidR="00CF3AB9">
        <w:rPr>
          <w:color w:val="6E6E6E"/>
        </w:rPr>
        <w:t>ma związek z zaburzeniami stanu odżywienia</w:t>
      </w:r>
      <w:r w:rsidR="00563ACB" w:rsidRPr="004637C1">
        <w:rPr>
          <w:rFonts w:cstheme="minorHAnsi"/>
          <w:color w:val="6E6E6E"/>
        </w:rPr>
        <w:t>. Nieleczona dysfagia może prowadzić do zachłystowego zapalenia pł</w:t>
      </w:r>
      <w:r w:rsidR="002B6D69" w:rsidRPr="004637C1">
        <w:rPr>
          <w:rFonts w:cstheme="minorHAnsi"/>
          <w:color w:val="6E6E6E"/>
        </w:rPr>
        <w:t xml:space="preserve">uc, które jest groźne dla </w:t>
      </w:r>
      <w:r w:rsidR="00E73922">
        <w:rPr>
          <w:rFonts w:cstheme="minorHAnsi"/>
          <w:color w:val="6E6E6E"/>
        </w:rPr>
        <w:t>życia</w:t>
      </w:r>
      <w:r w:rsidR="002B6D69" w:rsidRPr="004637C1">
        <w:rPr>
          <w:rFonts w:cstheme="minorHAnsi"/>
          <w:color w:val="6E6E6E"/>
        </w:rPr>
        <w:t xml:space="preserve"> pacjenta.</w:t>
      </w:r>
      <w:r w:rsidR="004F45EA" w:rsidRPr="004637C1">
        <w:rPr>
          <w:rFonts w:cstheme="minorHAnsi"/>
          <w:color w:val="6E6E6E"/>
        </w:rPr>
        <w:t xml:space="preserve"> Często wpływa też na zmianę nawyków żywieniowych, np. unikanie posiłków</w:t>
      </w:r>
      <w:r w:rsidR="00D06658" w:rsidRPr="004637C1">
        <w:rPr>
          <w:rFonts w:cstheme="minorHAnsi"/>
          <w:color w:val="6E6E6E"/>
        </w:rPr>
        <w:t xml:space="preserve"> czy jedzenie mniejszych </w:t>
      </w:r>
      <w:r w:rsidR="00D06658" w:rsidRPr="00BB0BFB">
        <w:rPr>
          <w:color w:val="6E6E6E"/>
        </w:rPr>
        <w:t>ilości pokarmów</w:t>
      </w:r>
      <w:r w:rsidR="00D06658" w:rsidRPr="00A62DAD">
        <w:rPr>
          <w:color w:val="6E6E6E"/>
          <w:vertAlign w:val="superscript"/>
        </w:rPr>
        <w:footnoteReference w:id="1"/>
      </w:r>
      <w:r w:rsidR="00462187">
        <w:rPr>
          <w:color w:val="6E6E6E"/>
        </w:rPr>
        <w:t>,</w:t>
      </w:r>
      <w:r w:rsidR="004637C1" w:rsidRPr="00BB0BFB">
        <w:rPr>
          <w:color w:val="6E6E6E"/>
        </w:rPr>
        <w:t xml:space="preserve"> co z kolei prowadzi do ryzyka niedożywienia</w:t>
      </w:r>
      <w:r w:rsidR="007441F8" w:rsidRPr="00BB0BFB">
        <w:rPr>
          <w:color w:val="6E6E6E"/>
        </w:rPr>
        <w:t xml:space="preserve"> – nawet połowa chorych z dysfagią </w:t>
      </w:r>
      <w:r w:rsidR="00741A04" w:rsidRPr="00BB0BFB">
        <w:rPr>
          <w:color w:val="6E6E6E"/>
        </w:rPr>
        <w:t>jest niedożywion</w:t>
      </w:r>
      <w:r w:rsidR="00FC3C6E">
        <w:rPr>
          <w:color w:val="6E6E6E"/>
        </w:rPr>
        <w:t>a</w:t>
      </w:r>
      <w:r w:rsidR="00741A04" w:rsidRPr="00BB0BFB">
        <w:rPr>
          <w:color w:val="6E6E6E"/>
        </w:rPr>
        <w:t>, a aż 75% cierpi z powodu odwodnienia</w:t>
      </w:r>
      <w:r w:rsidR="00741A04" w:rsidRPr="00BB0BFB">
        <w:rPr>
          <w:color w:val="6E6E6E"/>
          <w:vertAlign w:val="superscript"/>
        </w:rPr>
        <w:footnoteReference w:id="2"/>
      </w:r>
      <w:r w:rsidR="00741A04" w:rsidRPr="00BB0BFB">
        <w:rPr>
          <w:color w:val="6E6E6E"/>
          <w:vertAlign w:val="superscript"/>
        </w:rPr>
        <w:t>,</w:t>
      </w:r>
      <w:r w:rsidR="00741A04" w:rsidRPr="00BB0BFB">
        <w:rPr>
          <w:color w:val="6E6E6E"/>
          <w:vertAlign w:val="superscript"/>
        </w:rPr>
        <w:footnoteReference w:id="3"/>
      </w:r>
      <w:r w:rsidR="00741A04" w:rsidRPr="00BB0BFB">
        <w:rPr>
          <w:color w:val="6E6E6E"/>
        </w:rPr>
        <w:t>.</w:t>
      </w:r>
      <w:r w:rsidR="00741A04" w:rsidRPr="006B74F8">
        <w:rPr>
          <w:rFonts w:ascii="Arial" w:hAnsi="Arial" w:cs="Arial"/>
          <w:i/>
        </w:rPr>
        <w:t xml:space="preserve"> </w:t>
      </w:r>
    </w:p>
    <w:p w14:paraId="42D931A1" w14:textId="47B69BD8" w:rsidR="00282931" w:rsidRDefault="002B6D69" w:rsidP="007350D1">
      <w:pPr>
        <w:spacing w:line="276" w:lineRule="auto"/>
        <w:jc w:val="both"/>
        <w:rPr>
          <w:color w:val="6E6E6E"/>
        </w:rPr>
      </w:pPr>
      <w:r>
        <w:rPr>
          <w:i/>
          <w:iCs/>
          <w:color w:val="6E6E6E"/>
        </w:rPr>
        <w:t xml:space="preserve">Tutaj znowu ogromną rolę odgrywa opiekun, który ma możliwość obserwowania chorego podczas i po posiłku i może zauważyć </w:t>
      </w:r>
      <w:r w:rsidR="0009550C">
        <w:rPr>
          <w:i/>
          <w:iCs/>
          <w:color w:val="6E6E6E"/>
        </w:rPr>
        <w:t>wspomniane objawy, a następnie zgłosić je lekarzowi. Dysfagia, w zależności od stopnia nasilenia, wymaga specjalnego postępowania – czasami wystarczające jest rozdrobnienie i</w:t>
      </w:r>
      <w:r w:rsidR="00BB0BFB">
        <w:rPr>
          <w:i/>
          <w:iCs/>
          <w:color w:val="6E6E6E"/>
        </w:rPr>
        <w:t> </w:t>
      </w:r>
      <w:r w:rsidR="0009550C">
        <w:rPr>
          <w:i/>
          <w:iCs/>
          <w:color w:val="6E6E6E"/>
        </w:rPr>
        <w:t>zagęszczenie posiłku specjalistycznym preparatem</w:t>
      </w:r>
      <w:r w:rsidR="000718F2">
        <w:rPr>
          <w:i/>
          <w:iCs/>
          <w:color w:val="6E6E6E"/>
        </w:rPr>
        <w:t xml:space="preserve">, a w bardziej zaawansowanych </w:t>
      </w:r>
      <w:r w:rsidR="00CF3AB9">
        <w:rPr>
          <w:i/>
          <w:iCs/>
          <w:color w:val="6E6E6E"/>
        </w:rPr>
        <w:t xml:space="preserve">przypadkach konieczne może być </w:t>
      </w:r>
      <w:r w:rsidR="000718F2">
        <w:rPr>
          <w:i/>
          <w:iCs/>
          <w:color w:val="6E6E6E"/>
        </w:rPr>
        <w:t>włącz</w:t>
      </w:r>
      <w:r w:rsidR="00F42DD8">
        <w:rPr>
          <w:i/>
          <w:iCs/>
          <w:color w:val="6E6E6E"/>
        </w:rPr>
        <w:t>enie</w:t>
      </w:r>
      <w:r w:rsidR="000718F2">
        <w:rPr>
          <w:i/>
          <w:iCs/>
          <w:color w:val="6E6E6E"/>
        </w:rPr>
        <w:t xml:space="preserve"> żywieni</w:t>
      </w:r>
      <w:r w:rsidR="00F42DD8">
        <w:rPr>
          <w:i/>
          <w:iCs/>
          <w:color w:val="6E6E6E"/>
        </w:rPr>
        <w:t>a</w:t>
      </w:r>
      <w:r w:rsidR="000718F2">
        <w:rPr>
          <w:i/>
          <w:iCs/>
          <w:color w:val="6E6E6E"/>
        </w:rPr>
        <w:t xml:space="preserve"> dojelitowe</w:t>
      </w:r>
      <w:r w:rsidR="00F42DD8">
        <w:rPr>
          <w:i/>
          <w:iCs/>
          <w:color w:val="6E6E6E"/>
        </w:rPr>
        <w:t>go</w:t>
      </w:r>
      <w:r w:rsidR="00241C57">
        <w:rPr>
          <w:i/>
          <w:iCs/>
          <w:color w:val="6E6E6E"/>
        </w:rPr>
        <w:t xml:space="preserve"> – </w:t>
      </w:r>
      <w:r w:rsidR="00241C57" w:rsidRPr="00BB0BFB">
        <w:rPr>
          <w:b/>
          <w:bCs/>
          <w:color w:val="6E6E6E"/>
        </w:rPr>
        <w:t>wyjaśnia dr hab. n. med. Iwona Sarzyńska-Długosz.</w:t>
      </w:r>
    </w:p>
    <w:p w14:paraId="189243E6" w14:textId="4EB9555F" w:rsidR="004A6FC2" w:rsidRPr="002E1A29" w:rsidRDefault="002E1A29" w:rsidP="007350D1">
      <w:pPr>
        <w:spacing w:line="276" w:lineRule="auto"/>
        <w:jc w:val="both"/>
        <w:rPr>
          <w:b/>
          <w:bCs/>
          <w:color w:val="6E6E6E"/>
        </w:rPr>
      </w:pPr>
      <w:r w:rsidRPr="002E1A29">
        <w:rPr>
          <w:b/>
          <w:bCs/>
          <w:color w:val="6E6E6E"/>
        </w:rPr>
        <w:t>Odpowiednie żywienie integralnym elementem leczenia</w:t>
      </w:r>
    </w:p>
    <w:p w14:paraId="7556EB5A" w14:textId="6527B77B" w:rsidR="00D47AAB" w:rsidRPr="00203D52" w:rsidRDefault="0083748A" w:rsidP="007350D1">
      <w:pPr>
        <w:spacing w:line="276" w:lineRule="auto"/>
        <w:jc w:val="both"/>
        <w:rPr>
          <w:color w:val="6E6E6E"/>
        </w:rPr>
      </w:pPr>
      <w:r>
        <w:rPr>
          <w:color w:val="6E6E6E"/>
        </w:rPr>
        <w:t>W</w:t>
      </w:r>
      <w:r w:rsidR="00BC7931" w:rsidRPr="00232FED">
        <w:rPr>
          <w:color w:val="6E6E6E"/>
        </w:rPr>
        <w:t xml:space="preserve"> wyniku</w:t>
      </w:r>
      <w:r w:rsidR="00455FAD">
        <w:rPr>
          <w:color w:val="6E6E6E"/>
        </w:rPr>
        <w:t xml:space="preserve"> </w:t>
      </w:r>
      <w:r w:rsidR="00F42DD8">
        <w:rPr>
          <w:color w:val="6E6E6E"/>
        </w:rPr>
        <w:t xml:space="preserve">przebytego </w:t>
      </w:r>
      <w:r w:rsidR="00BC7931" w:rsidRPr="00232FED">
        <w:rPr>
          <w:color w:val="6E6E6E"/>
        </w:rPr>
        <w:t xml:space="preserve">udaru </w:t>
      </w:r>
      <w:r w:rsidR="00AE4BB4">
        <w:rPr>
          <w:color w:val="6E6E6E"/>
        </w:rPr>
        <w:t xml:space="preserve">mózgu </w:t>
      </w:r>
      <w:r w:rsidR="00BC7931">
        <w:rPr>
          <w:color w:val="6E6E6E"/>
        </w:rPr>
        <w:t>może</w:t>
      </w:r>
      <w:r>
        <w:rPr>
          <w:color w:val="6E6E6E"/>
        </w:rPr>
        <w:t xml:space="preserve"> też</w:t>
      </w:r>
      <w:r w:rsidR="00BC7931" w:rsidRPr="00232FED">
        <w:rPr>
          <w:color w:val="6E6E6E"/>
        </w:rPr>
        <w:t xml:space="preserve"> </w:t>
      </w:r>
      <w:r w:rsidR="00BC7931">
        <w:rPr>
          <w:color w:val="6E6E6E"/>
        </w:rPr>
        <w:t xml:space="preserve">dojść </w:t>
      </w:r>
      <w:r w:rsidR="00BC7931" w:rsidRPr="00232FED">
        <w:rPr>
          <w:color w:val="6E6E6E"/>
        </w:rPr>
        <w:t>do zmian w procesie przemiany materii, których rezultatem jest podwyższenie tempa metabolizmu</w:t>
      </w:r>
      <w:r w:rsidR="00BC7931">
        <w:rPr>
          <w:color w:val="6E6E6E"/>
        </w:rPr>
        <w:t>, a tym samym zwiększenie zapo</w:t>
      </w:r>
      <w:r w:rsidR="00BC7931" w:rsidRPr="00232FED">
        <w:rPr>
          <w:color w:val="6E6E6E"/>
        </w:rPr>
        <w:t>trzebowani</w:t>
      </w:r>
      <w:r w:rsidR="00BC7931">
        <w:rPr>
          <w:color w:val="6E6E6E"/>
        </w:rPr>
        <w:t>a</w:t>
      </w:r>
      <w:r w:rsidR="00BC7931" w:rsidRPr="00232FED">
        <w:rPr>
          <w:color w:val="6E6E6E"/>
        </w:rPr>
        <w:t xml:space="preserve"> na energię i</w:t>
      </w:r>
      <w:r w:rsidR="00BC7931">
        <w:rPr>
          <w:color w:val="6E6E6E"/>
        </w:rPr>
        <w:t> składniki odżywcze</w:t>
      </w:r>
      <w:r w:rsidR="00BC7931" w:rsidRPr="00232FED">
        <w:rPr>
          <w:color w:val="6E6E6E"/>
        </w:rPr>
        <w:t>.</w:t>
      </w:r>
      <w:r w:rsidR="007F279A">
        <w:rPr>
          <w:color w:val="6E6E6E"/>
        </w:rPr>
        <w:t xml:space="preserve"> </w:t>
      </w:r>
      <w:r w:rsidR="007350D1">
        <w:rPr>
          <w:color w:val="6E6E6E"/>
        </w:rPr>
        <w:t>Obserwujemy wtedy pewien ciąg zdarzeń – z</w:t>
      </w:r>
      <w:r w:rsidR="007350D1" w:rsidRPr="00203D52">
        <w:rPr>
          <w:color w:val="6E6E6E"/>
        </w:rPr>
        <w:t xml:space="preserve">mniejszenie ilości przyjmowanych </w:t>
      </w:r>
      <w:r w:rsidR="007350D1">
        <w:rPr>
          <w:color w:val="6E6E6E"/>
        </w:rPr>
        <w:t>pokarmów</w:t>
      </w:r>
      <w:r w:rsidR="007350D1" w:rsidRPr="00203D52">
        <w:rPr>
          <w:color w:val="6E6E6E"/>
        </w:rPr>
        <w:t xml:space="preserve"> bezpośrednio przekłada się na </w:t>
      </w:r>
      <w:r w:rsidR="007350D1">
        <w:rPr>
          <w:color w:val="6E6E6E"/>
        </w:rPr>
        <w:t xml:space="preserve">mniejszą ilość </w:t>
      </w:r>
      <w:r w:rsidR="007350D1" w:rsidRPr="00203D52">
        <w:rPr>
          <w:color w:val="6E6E6E"/>
        </w:rPr>
        <w:t xml:space="preserve">dostarczanych organizmowi składników odżywczych, a to wpływa na pogorszenie stanu odżywienia i może prowadzić </w:t>
      </w:r>
      <w:r w:rsidR="007350D1">
        <w:rPr>
          <w:color w:val="6E6E6E"/>
        </w:rPr>
        <w:t xml:space="preserve">m.in. </w:t>
      </w:r>
      <w:r w:rsidR="007350D1" w:rsidRPr="00203D52">
        <w:rPr>
          <w:color w:val="6E6E6E"/>
        </w:rPr>
        <w:t>do</w:t>
      </w:r>
      <w:r w:rsidR="007350D1">
        <w:rPr>
          <w:color w:val="6E6E6E"/>
        </w:rPr>
        <w:t xml:space="preserve"> spadku odporności</w:t>
      </w:r>
      <w:r w:rsidR="007350D1" w:rsidRPr="008A0AD5">
        <w:rPr>
          <w:color w:val="6E6E6E"/>
        </w:rPr>
        <w:t>, zwiększ</w:t>
      </w:r>
      <w:r w:rsidR="007350D1">
        <w:rPr>
          <w:color w:val="6E6E6E"/>
        </w:rPr>
        <w:t>enia</w:t>
      </w:r>
      <w:r w:rsidR="007350D1" w:rsidRPr="008A0AD5">
        <w:rPr>
          <w:color w:val="6E6E6E"/>
        </w:rPr>
        <w:t xml:space="preserve"> ryzyk</w:t>
      </w:r>
      <w:r w:rsidR="007350D1">
        <w:rPr>
          <w:color w:val="6E6E6E"/>
        </w:rPr>
        <w:t>a</w:t>
      </w:r>
      <w:r w:rsidR="007350D1" w:rsidRPr="008A0AD5">
        <w:rPr>
          <w:color w:val="6E6E6E"/>
        </w:rPr>
        <w:t xml:space="preserve"> powikłań</w:t>
      </w:r>
      <w:r w:rsidR="007350D1">
        <w:rPr>
          <w:color w:val="6E6E6E"/>
        </w:rPr>
        <w:t xml:space="preserve"> i</w:t>
      </w:r>
      <w:r w:rsidR="007350D1" w:rsidRPr="008A0AD5">
        <w:rPr>
          <w:color w:val="6E6E6E"/>
        </w:rPr>
        <w:t xml:space="preserve"> </w:t>
      </w:r>
      <w:r w:rsidR="007350D1">
        <w:rPr>
          <w:color w:val="6E6E6E"/>
        </w:rPr>
        <w:t>wydłużenia</w:t>
      </w:r>
      <w:r w:rsidR="007350D1" w:rsidRPr="008A0AD5">
        <w:rPr>
          <w:color w:val="6E6E6E"/>
        </w:rPr>
        <w:t xml:space="preserve"> proces</w:t>
      </w:r>
      <w:r w:rsidR="007350D1">
        <w:rPr>
          <w:color w:val="6E6E6E"/>
        </w:rPr>
        <w:t>u</w:t>
      </w:r>
      <w:r w:rsidR="007350D1" w:rsidRPr="008A0AD5">
        <w:rPr>
          <w:color w:val="6E6E6E"/>
        </w:rPr>
        <w:t xml:space="preserve"> rekonwalescencji</w:t>
      </w:r>
      <w:r w:rsidR="007350D1" w:rsidRPr="008A0AD5">
        <w:rPr>
          <w:rStyle w:val="FootnoteReference"/>
          <w:color w:val="6E6E6E"/>
        </w:rPr>
        <w:footnoteReference w:id="4"/>
      </w:r>
      <w:r w:rsidR="007350D1" w:rsidRPr="008A0AD5">
        <w:rPr>
          <w:color w:val="6E6E6E"/>
        </w:rPr>
        <w:t>.</w:t>
      </w:r>
    </w:p>
    <w:p w14:paraId="5E5B4335" w14:textId="27DEBA44" w:rsidR="00740630" w:rsidRDefault="007F279A" w:rsidP="007609B5">
      <w:pPr>
        <w:spacing w:line="276" w:lineRule="auto"/>
        <w:jc w:val="both"/>
        <w:rPr>
          <w:b/>
          <w:color w:val="6E6E6E"/>
        </w:rPr>
      </w:pPr>
      <w:r>
        <w:rPr>
          <w:i/>
          <w:iCs/>
          <w:color w:val="6E6E6E"/>
        </w:rPr>
        <w:lastRenderedPageBreak/>
        <w:t xml:space="preserve">To dodatkowe wyzwanie </w:t>
      </w:r>
      <w:r w:rsidR="00275E7B">
        <w:rPr>
          <w:i/>
          <w:iCs/>
          <w:color w:val="6E6E6E"/>
        </w:rPr>
        <w:t>w przypadku pacjentów przebywających w szpitalu</w:t>
      </w:r>
      <w:r w:rsidR="0057490F">
        <w:rPr>
          <w:i/>
          <w:iCs/>
          <w:color w:val="6E6E6E"/>
        </w:rPr>
        <w:t xml:space="preserve"> w tym trudnym okresie</w:t>
      </w:r>
      <w:r w:rsidR="00275E7B">
        <w:rPr>
          <w:i/>
          <w:iCs/>
          <w:color w:val="6E6E6E"/>
        </w:rPr>
        <w:t>.</w:t>
      </w:r>
      <w:r w:rsidR="008508DA">
        <w:rPr>
          <w:i/>
          <w:iCs/>
          <w:color w:val="6E6E6E"/>
        </w:rPr>
        <w:t xml:space="preserve"> </w:t>
      </w:r>
      <w:r w:rsidR="00275E7B">
        <w:rPr>
          <w:i/>
          <w:iCs/>
          <w:color w:val="6E6E6E"/>
        </w:rPr>
        <w:t xml:space="preserve"> </w:t>
      </w:r>
      <w:r w:rsidR="009F7BB9" w:rsidRPr="00CD68E1">
        <w:rPr>
          <w:i/>
          <w:iCs/>
          <w:color w:val="6E6E6E"/>
        </w:rPr>
        <w:t xml:space="preserve">Dlatego też każdy chory powinien przejść </w:t>
      </w:r>
      <w:r w:rsidR="0057490F">
        <w:rPr>
          <w:i/>
          <w:iCs/>
          <w:color w:val="6E6E6E"/>
        </w:rPr>
        <w:t xml:space="preserve">wnikliwą </w:t>
      </w:r>
      <w:r w:rsidR="009F7BB9" w:rsidRPr="00CD68E1">
        <w:rPr>
          <w:i/>
          <w:iCs/>
          <w:color w:val="6E6E6E"/>
        </w:rPr>
        <w:t>ocenę stanu odżywienia</w:t>
      </w:r>
      <w:r w:rsidR="00151B2D" w:rsidRPr="00CD68E1">
        <w:rPr>
          <w:i/>
          <w:iCs/>
          <w:color w:val="6E6E6E"/>
        </w:rPr>
        <w:t xml:space="preserve">, a jeżeli zaspokojenie </w:t>
      </w:r>
      <w:r w:rsidR="009F7BB9" w:rsidRPr="00CD68E1">
        <w:rPr>
          <w:bCs/>
          <w:i/>
          <w:iCs/>
          <w:color w:val="6E6E6E"/>
        </w:rPr>
        <w:t>zapotrzebowania na energię i</w:t>
      </w:r>
      <w:r w:rsidR="0057490F">
        <w:rPr>
          <w:bCs/>
          <w:i/>
          <w:iCs/>
          <w:color w:val="6E6E6E"/>
        </w:rPr>
        <w:t> </w:t>
      </w:r>
      <w:r w:rsidR="009F7BB9" w:rsidRPr="00CD68E1">
        <w:rPr>
          <w:bCs/>
          <w:i/>
          <w:iCs/>
          <w:color w:val="6E6E6E"/>
        </w:rPr>
        <w:t>składniki odżywcze</w:t>
      </w:r>
      <w:r w:rsidR="00201496" w:rsidRPr="00CD68E1">
        <w:rPr>
          <w:bCs/>
          <w:i/>
          <w:iCs/>
          <w:color w:val="6E6E6E"/>
        </w:rPr>
        <w:t xml:space="preserve"> nie jest możliwe poprzez tradycyjną dietę, trzeba rozważyć włączenie żywienia medycznego – doustnych preparatów odżywczych w przypadku pacjentów, którzy są </w:t>
      </w:r>
      <w:r w:rsidR="00503806" w:rsidRPr="00CD68E1">
        <w:rPr>
          <w:bCs/>
          <w:i/>
          <w:iCs/>
          <w:color w:val="6E6E6E"/>
        </w:rPr>
        <w:t>w</w:t>
      </w:r>
      <w:r w:rsidR="00442261">
        <w:rPr>
          <w:bCs/>
          <w:i/>
          <w:iCs/>
          <w:color w:val="6E6E6E"/>
        </w:rPr>
        <w:t> </w:t>
      </w:r>
      <w:r w:rsidR="00503806" w:rsidRPr="00CD68E1">
        <w:rPr>
          <w:bCs/>
          <w:i/>
          <w:iCs/>
          <w:color w:val="6E6E6E"/>
        </w:rPr>
        <w:t xml:space="preserve">stanie spożywać pokarmy doustnie lub żywienie dojelitowe przez sztuczny dostęp, gdy </w:t>
      </w:r>
      <w:r w:rsidR="007A3D7F" w:rsidRPr="00CD68E1">
        <w:rPr>
          <w:bCs/>
          <w:i/>
          <w:iCs/>
          <w:color w:val="6E6E6E"/>
        </w:rPr>
        <w:t xml:space="preserve">doustna metoda </w:t>
      </w:r>
      <w:r w:rsidR="00F42DD8">
        <w:rPr>
          <w:bCs/>
          <w:i/>
          <w:iCs/>
          <w:color w:val="6E6E6E"/>
        </w:rPr>
        <w:t xml:space="preserve">karmienia </w:t>
      </w:r>
      <w:r w:rsidR="007A3D7F" w:rsidRPr="00CD68E1">
        <w:rPr>
          <w:bCs/>
          <w:i/>
          <w:iCs/>
          <w:color w:val="6E6E6E"/>
        </w:rPr>
        <w:t>jest niemożliwa lub niewystarczająca</w:t>
      </w:r>
      <w:r w:rsidR="007A3D7F">
        <w:rPr>
          <w:bCs/>
          <w:color w:val="6E6E6E"/>
        </w:rPr>
        <w:t xml:space="preserve"> – </w:t>
      </w:r>
      <w:r w:rsidR="007A3D7F" w:rsidRPr="00CD68E1">
        <w:rPr>
          <w:b/>
          <w:color w:val="6E6E6E"/>
        </w:rPr>
        <w:t xml:space="preserve">dodaje </w:t>
      </w:r>
      <w:r w:rsidR="007A3D7F">
        <w:rPr>
          <w:b/>
          <w:color w:val="6E6E6E"/>
        </w:rPr>
        <w:t>dr</w:t>
      </w:r>
      <w:r w:rsidR="00F42DD8">
        <w:rPr>
          <w:b/>
          <w:color w:val="6E6E6E"/>
        </w:rPr>
        <w:t xml:space="preserve"> hab.</w:t>
      </w:r>
      <w:r w:rsidR="007A3D7F">
        <w:rPr>
          <w:b/>
          <w:color w:val="6E6E6E"/>
        </w:rPr>
        <w:t xml:space="preserve"> n. med. Iwona Sarzyńska-Długosz</w:t>
      </w:r>
      <w:r w:rsidR="007C3E9F">
        <w:rPr>
          <w:b/>
          <w:color w:val="6E6E6E"/>
        </w:rPr>
        <w:t>.</w:t>
      </w:r>
    </w:p>
    <w:p w14:paraId="2380F642" w14:textId="3C1446A2" w:rsidR="007C687B" w:rsidRPr="00786B35" w:rsidRDefault="00786B35" w:rsidP="00786B35">
      <w:pPr>
        <w:spacing w:line="276" w:lineRule="auto"/>
        <w:jc w:val="both"/>
        <w:rPr>
          <w:bCs/>
          <w:color w:val="6E6E6E"/>
        </w:rPr>
      </w:pPr>
      <w:r>
        <w:rPr>
          <w:bCs/>
          <w:color w:val="6E6E6E"/>
        </w:rPr>
        <w:t xml:space="preserve">Preparaty odżywcze zawierają </w:t>
      </w:r>
      <w:r w:rsidRPr="00193525">
        <w:rPr>
          <w:bCs/>
          <w:color w:val="6E6E6E"/>
        </w:rPr>
        <w:t>zestaw niezbędnych makro- i mikroskładników.</w:t>
      </w:r>
      <w:r>
        <w:rPr>
          <w:bCs/>
          <w:color w:val="6E6E6E"/>
        </w:rPr>
        <w:t xml:space="preserve"> Dostępne są też preparaty wzbogacone </w:t>
      </w:r>
      <w:r w:rsidR="00174882">
        <w:rPr>
          <w:bCs/>
          <w:color w:val="6E6E6E"/>
        </w:rPr>
        <w:t>w</w:t>
      </w:r>
      <w:r>
        <w:rPr>
          <w:bCs/>
          <w:color w:val="6E6E6E"/>
        </w:rPr>
        <w:t xml:space="preserve"> argininę, czyli ważny immunoskładnik regulujący funkcje odpornościowe organizmu</w:t>
      </w:r>
      <w:r>
        <w:rPr>
          <w:rStyle w:val="FootnoteReference"/>
          <w:bCs/>
          <w:color w:val="6E6E6E"/>
        </w:rPr>
        <w:footnoteReference w:id="5"/>
      </w:r>
      <w:r>
        <w:rPr>
          <w:bCs/>
          <w:color w:val="6E6E6E"/>
        </w:rPr>
        <w:t>.</w:t>
      </w:r>
    </w:p>
    <w:p w14:paraId="7D34C301" w14:textId="04EDE782" w:rsidR="00442261" w:rsidRPr="00442261" w:rsidRDefault="00442261" w:rsidP="007609B5">
      <w:pPr>
        <w:spacing w:line="276" w:lineRule="auto"/>
        <w:jc w:val="both"/>
        <w:rPr>
          <w:bCs/>
          <w:color w:val="6E6E6E"/>
        </w:rPr>
      </w:pPr>
      <w:r w:rsidRPr="00442261">
        <w:rPr>
          <w:bCs/>
          <w:color w:val="6E6E6E"/>
        </w:rPr>
        <w:t xml:space="preserve">Więcej na temat żywienia w chorobie oraz roli opiekuna w procesie leczenia można znaleźć na </w:t>
      </w:r>
      <w:hyperlink r:id="rId11" w:history="1">
        <w:r w:rsidR="005B0788" w:rsidRPr="00F97463">
          <w:rPr>
            <w:rStyle w:val="Hyperlink"/>
            <w:bCs/>
          </w:rPr>
          <w:t>www.zywieniemedyczne.pl</w:t>
        </w:r>
      </w:hyperlink>
      <w:r w:rsidRPr="00442261">
        <w:rPr>
          <w:bCs/>
          <w:color w:val="6E6E6E"/>
        </w:rPr>
        <w:t xml:space="preserve">.  </w:t>
      </w:r>
    </w:p>
    <w:sectPr w:rsidR="00442261" w:rsidRPr="00442261" w:rsidSect="00BF6117">
      <w:headerReference w:type="default" r:id="rId12"/>
      <w:footerReference w:type="default" r:id="rId13"/>
      <w:pgSz w:w="11906" w:h="16838"/>
      <w:pgMar w:top="1417" w:right="991" w:bottom="1417" w:left="1417" w:header="567" w:footer="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9506E" w16cex:dateUtc="2020-08-20T1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DD4E1" w14:textId="77777777" w:rsidR="00747075" w:rsidRDefault="00747075" w:rsidP="00E5346A">
      <w:pPr>
        <w:spacing w:after="0" w:line="240" w:lineRule="auto"/>
      </w:pPr>
      <w:r>
        <w:separator/>
      </w:r>
    </w:p>
  </w:endnote>
  <w:endnote w:type="continuationSeparator" w:id="0">
    <w:p w14:paraId="7D9865B3" w14:textId="77777777" w:rsidR="00747075" w:rsidRDefault="00747075" w:rsidP="00E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ato-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86884" w14:textId="29D10FE8" w:rsidR="000A251F" w:rsidRDefault="000A251F" w:rsidP="00BF6117">
    <w:pPr>
      <w:pStyle w:val="Footer"/>
      <w:ind w:left="-993"/>
      <w:rPr>
        <w:rFonts w:ascii="Bariol Bold" w:hAnsi="Bariol Bold"/>
        <w:color w:val="51338B"/>
        <w:sz w:val="28"/>
      </w:rPr>
    </w:pPr>
    <w:r>
      <w:rPr>
        <w:rFonts w:ascii="Bariol Bold" w:hAnsi="Bariol Bold"/>
        <w:noProof/>
        <w:color w:val="51338B"/>
        <w:sz w:val="28"/>
        <w:lang w:eastAsia="pl-PL"/>
      </w:rPr>
      <w:drawing>
        <wp:inline distT="0" distB="0" distL="0" distR="0" wp14:anchorId="1862334A" wp14:editId="283C3021">
          <wp:extent cx="6965315" cy="1416875"/>
          <wp:effectExtent l="0" t="0" r="6985" b="0"/>
          <wp:docPr id="17" name="Obraz 17" descr="C:\Users\soboledi\Downloads\Papier kampanii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boledi\Downloads\Papier kampanii 202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8" t="84900" r="3639" b="1790"/>
                  <a:stretch/>
                </pic:blipFill>
                <pic:spPr bwMode="auto">
                  <a:xfrm>
                    <a:off x="0" y="0"/>
                    <a:ext cx="6998188" cy="1423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882534" w14:textId="44232620" w:rsidR="000A251F" w:rsidRPr="0037198B" w:rsidRDefault="000A251F" w:rsidP="00BF6117">
    <w:pPr>
      <w:pStyle w:val="Footer"/>
      <w:rPr>
        <w:rFonts w:ascii="Bariol Bold" w:hAnsi="Bariol Bold"/>
        <w:color w:val="51338B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86C0A" w14:textId="77777777" w:rsidR="00747075" w:rsidRDefault="00747075" w:rsidP="00E5346A">
      <w:pPr>
        <w:spacing w:after="0" w:line="240" w:lineRule="auto"/>
      </w:pPr>
      <w:r>
        <w:separator/>
      </w:r>
    </w:p>
  </w:footnote>
  <w:footnote w:type="continuationSeparator" w:id="0">
    <w:p w14:paraId="30C6EE6D" w14:textId="77777777" w:rsidR="00747075" w:rsidRDefault="00747075" w:rsidP="00E5346A">
      <w:pPr>
        <w:spacing w:after="0" w:line="240" w:lineRule="auto"/>
      </w:pPr>
      <w:r>
        <w:continuationSeparator/>
      </w:r>
    </w:p>
  </w:footnote>
  <w:footnote w:id="1">
    <w:p w14:paraId="1C494059" w14:textId="77777777" w:rsidR="00D06658" w:rsidRPr="00462187" w:rsidRDefault="00D06658" w:rsidP="00462187">
      <w:pPr>
        <w:autoSpaceDE w:val="0"/>
        <w:autoSpaceDN w:val="0"/>
        <w:adjustRightInd w:val="0"/>
        <w:spacing w:after="0"/>
        <w:jc w:val="both"/>
        <w:rPr>
          <w:color w:val="808080" w:themeColor="background1" w:themeShade="80"/>
          <w:sz w:val="16"/>
          <w:szCs w:val="16"/>
          <w:lang w:val="en-US"/>
        </w:rPr>
      </w:pPr>
      <w:r w:rsidRPr="00462187">
        <w:rPr>
          <w:rStyle w:val="FootnoteReference"/>
          <w:color w:val="808080" w:themeColor="background1" w:themeShade="80"/>
          <w:sz w:val="16"/>
          <w:szCs w:val="16"/>
        </w:rPr>
        <w:footnoteRef/>
      </w:r>
      <w:r w:rsidRPr="00462187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462187">
        <w:rPr>
          <w:rFonts w:cs="Lato-Light"/>
          <w:color w:val="808080" w:themeColor="background1" w:themeShade="80"/>
          <w:sz w:val="16"/>
          <w:szCs w:val="16"/>
          <w:lang w:val="en-US"/>
        </w:rPr>
        <w:t>Dysphagia in Head and Neck Cancer Patients: Pretreatment Evaluation, Predictive Factors, and Assessment during Radio-Chemotherapy, Recommendations Nerina Denaro, Marco C. Merlano, Elvio G. Russi, http://www.ncbi.nlm.nih.gov/pmc/articles/PMC3781223/table/T3/</w:t>
      </w:r>
    </w:p>
  </w:footnote>
  <w:footnote w:id="2">
    <w:p w14:paraId="52455761" w14:textId="0FF2CEE5" w:rsidR="00741A04" w:rsidRPr="00462187" w:rsidRDefault="00741A04" w:rsidP="00462187">
      <w:pPr>
        <w:pStyle w:val="FootnoteText"/>
        <w:jc w:val="both"/>
        <w:rPr>
          <w:color w:val="808080" w:themeColor="background1" w:themeShade="80"/>
          <w:sz w:val="16"/>
          <w:szCs w:val="16"/>
          <w:lang w:val="en-US"/>
        </w:rPr>
      </w:pPr>
      <w:r w:rsidRPr="00462187">
        <w:rPr>
          <w:rStyle w:val="FootnoteReference"/>
          <w:color w:val="808080" w:themeColor="background1" w:themeShade="80"/>
          <w:sz w:val="16"/>
          <w:szCs w:val="16"/>
        </w:rPr>
        <w:footnoteRef/>
      </w:r>
      <w:r w:rsidRPr="00462187">
        <w:rPr>
          <w:color w:val="808080" w:themeColor="background1" w:themeShade="80"/>
          <w:sz w:val="16"/>
          <w:szCs w:val="16"/>
          <w:lang w:val="en-US"/>
        </w:rPr>
        <w:t xml:space="preserve"> Fel P: Nutritional Management of Dysphagia in the Healthcare Setting Healthcare Caterer.2006: Spring 2006. Leibovitz A., Baumoehl Y., Lubart E., Yania, A., Platinovitz N</w:t>
      </w:r>
      <w:r w:rsidR="00D47AAB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462187">
        <w:rPr>
          <w:color w:val="808080" w:themeColor="background1" w:themeShade="80"/>
          <w:sz w:val="16"/>
          <w:szCs w:val="16"/>
          <w:lang w:val="en-US"/>
        </w:rPr>
        <w:t>&amp;Segal R.: Dehydration among longterm care elderly patients with</w:t>
      </w:r>
      <w:r w:rsidR="00D47AAB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462187">
        <w:rPr>
          <w:color w:val="808080" w:themeColor="background1" w:themeShade="80"/>
          <w:sz w:val="16"/>
          <w:szCs w:val="16"/>
          <w:lang w:val="en-US"/>
        </w:rPr>
        <w:t xml:space="preserve">oropharyngeal dysphagia. Gerontology 2007: 53: 179183 </w:t>
      </w:r>
    </w:p>
  </w:footnote>
  <w:footnote w:id="3">
    <w:p w14:paraId="49360CFD" w14:textId="0D9159FE" w:rsidR="00741A04" w:rsidRPr="00462187" w:rsidRDefault="00741A04" w:rsidP="00462187">
      <w:pPr>
        <w:pStyle w:val="FootnoteText"/>
        <w:jc w:val="both"/>
        <w:rPr>
          <w:color w:val="808080" w:themeColor="background1" w:themeShade="80"/>
          <w:sz w:val="16"/>
          <w:szCs w:val="16"/>
        </w:rPr>
      </w:pPr>
      <w:r w:rsidRPr="00462187">
        <w:rPr>
          <w:rStyle w:val="FootnoteReference"/>
          <w:color w:val="808080" w:themeColor="background1" w:themeShade="80"/>
          <w:sz w:val="16"/>
          <w:szCs w:val="16"/>
        </w:rPr>
        <w:footnoteRef/>
      </w:r>
      <w:r w:rsidRPr="00462187">
        <w:rPr>
          <w:color w:val="808080" w:themeColor="background1" w:themeShade="80"/>
          <w:sz w:val="16"/>
          <w:szCs w:val="16"/>
          <w:lang w:val="en-US"/>
        </w:rPr>
        <w:t xml:space="preserve"> Leibovitz A, Baumoehl Y, Lubart E, Yaina A, Platinovitz N &amp; Segal R: Dehrydation among longterm care elderly patients with oropharyngeal dysphagia. </w:t>
      </w:r>
      <w:r w:rsidRPr="00462187">
        <w:rPr>
          <w:color w:val="808080" w:themeColor="background1" w:themeShade="80"/>
          <w:sz w:val="16"/>
          <w:szCs w:val="16"/>
        </w:rPr>
        <w:t>Gerontology. 2007; 53: 179183</w:t>
      </w:r>
    </w:p>
  </w:footnote>
  <w:footnote w:id="4">
    <w:p w14:paraId="13B0DEB2" w14:textId="77777777" w:rsidR="007350D1" w:rsidRPr="00462187" w:rsidRDefault="007350D1" w:rsidP="00462187">
      <w:pPr>
        <w:pStyle w:val="FootnoteText"/>
        <w:jc w:val="both"/>
        <w:rPr>
          <w:color w:val="808080" w:themeColor="background1" w:themeShade="80"/>
          <w:sz w:val="16"/>
          <w:szCs w:val="16"/>
        </w:rPr>
      </w:pPr>
      <w:r w:rsidRPr="00462187">
        <w:rPr>
          <w:rStyle w:val="FootnoteReference"/>
          <w:color w:val="808080" w:themeColor="background1" w:themeShade="80"/>
          <w:sz w:val="16"/>
          <w:szCs w:val="16"/>
        </w:rPr>
        <w:footnoteRef/>
      </w:r>
      <w:r w:rsidRPr="00462187">
        <w:rPr>
          <w:color w:val="808080" w:themeColor="background1" w:themeShade="80"/>
          <w:sz w:val="16"/>
          <w:szCs w:val="16"/>
        </w:rPr>
        <w:t xml:space="preserve"> Członkowska A, Sarzyńska-Długosz I, Błażejewska-Hyżorek B, Nyka WM, Opuchlik A, Słowik A, Kuczyńska-Zardzewiały A, Kłęk S. Żywienie dojelitowe i pozajelitowe w udarze mózgu — stanowisko Grupy Ekspertów Sekcji Chorób Naczyniowych Polskiego Towarzystwa Neurologicznego. Pol. Przegl. Neurol 2013;9(4):141-145.</w:t>
      </w:r>
    </w:p>
  </w:footnote>
  <w:footnote w:id="5">
    <w:p w14:paraId="2454C074" w14:textId="77777777" w:rsidR="00786B35" w:rsidRDefault="00786B35" w:rsidP="00462187">
      <w:pPr>
        <w:pStyle w:val="FootnoteText"/>
        <w:jc w:val="both"/>
      </w:pPr>
      <w:r w:rsidRPr="00462187">
        <w:rPr>
          <w:rStyle w:val="FootnoteReference"/>
          <w:color w:val="808080" w:themeColor="background1" w:themeShade="80"/>
          <w:sz w:val="16"/>
          <w:szCs w:val="16"/>
        </w:rPr>
        <w:footnoteRef/>
      </w:r>
      <w:r w:rsidRPr="00462187">
        <w:rPr>
          <w:color w:val="808080" w:themeColor="background1" w:themeShade="80"/>
          <w:sz w:val="16"/>
          <w:szCs w:val="16"/>
        </w:rPr>
        <w:t xml:space="preserve"> Ścibor D, Czeczot H: Arginina – metabolizm i funkcje w układzie sercowo−naczyniowym, Adv Clin Exp Med 2005, 14, 5, 1041–1050: </w:t>
      </w:r>
      <w:hyperlink r:id="rId1" w:history="1">
        <w:r w:rsidRPr="00462187">
          <w:rPr>
            <w:rStyle w:val="Hyperlink"/>
            <w:color w:val="808080" w:themeColor="background1" w:themeShade="80"/>
            <w:sz w:val="16"/>
            <w:szCs w:val="16"/>
          </w:rPr>
          <w:t>http://www.biol.uw.edu.pl/zfz/wp-content/uploads/2011/02/9.pdf</w:t>
        </w:r>
      </w:hyperlink>
      <w:r w:rsidRPr="00462187">
        <w:rPr>
          <w:color w:val="808080" w:themeColor="background1" w:themeShade="80"/>
          <w:sz w:val="16"/>
          <w:szCs w:val="16"/>
        </w:rPr>
        <w:t xml:space="preserve"> [data pobrania: 31.07.2020].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96828" w14:textId="7EFD6143" w:rsidR="00230F7B" w:rsidRDefault="005514C7" w:rsidP="00BF6117">
    <w:pPr>
      <w:pStyle w:val="Header"/>
      <w:ind w:right="-283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5C15CA" wp14:editId="5CE4AB94">
          <wp:simplePos x="0" y="0"/>
          <wp:positionH relativeFrom="margin">
            <wp:align>right</wp:align>
          </wp:positionH>
          <wp:positionV relativeFrom="paragraph">
            <wp:posOffset>26670</wp:posOffset>
          </wp:positionV>
          <wp:extent cx="1752599" cy="809625"/>
          <wp:effectExtent l="0" t="0" r="635" b="0"/>
          <wp:wrapTight wrapText="bothSides">
            <wp:wrapPolygon edited="0">
              <wp:start x="3053" y="0"/>
              <wp:lineTo x="1644" y="3049"/>
              <wp:lineTo x="0" y="7115"/>
              <wp:lineTo x="0" y="12198"/>
              <wp:lineTo x="705" y="17280"/>
              <wp:lineTo x="2818" y="20329"/>
              <wp:lineTo x="3053" y="20838"/>
              <wp:lineTo x="6576" y="20838"/>
              <wp:lineTo x="6811" y="20329"/>
              <wp:lineTo x="8925" y="17280"/>
              <wp:lineTo x="21373" y="16264"/>
              <wp:lineTo x="21373" y="7624"/>
              <wp:lineTo x="6811" y="0"/>
              <wp:lineTo x="3053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4" t="9573" r="6670" b="9062"/>
                  <a:stretch/>
                </pic:blipFill>
                <pic:spPr bwMode="auto">
                  <a:xfrm>
                    <a:off x="0" y="0"/>
                    <a:ext cx="175259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A1AE287" w14:textId="29D6D9CA" w:rsidR="005514C7" w:rsidRDefault="005514C7" w:rsidP="00BF6117">
    <w:pPr>
      <w:pStyle w:val="Header"/>
      <w:ind w:right="-283"/>
      <w:jc w:val="right"/>
    </w:pPr>
  </w:p>
  <w:p w14:paraId="2A78A837" w14:textId="77777777" w:rsidR="005514C7" w:rsidRDefault="005514C7" w:rsidP="00BF6117">
    <w:pPr>
      <w:pStyle w:val="Header"/>
      <w:ind w:right="-283"/>
      <w:jc w:val="right"/>
    </w:pPr>
  </w:p>
  <w:p w14:paraId="572ED688" w14:textId="59417ECB" w:rsidR="005514C7" w:rsidRDefault="005514C7" w:rsidP="00BF6117">
    <w:pPr>
      <w:pStyle w:val="Header"/>
      <w:ind w:right="-283"/>
      <w:jc w:val="right"/>
    </w:pPr>
  </w:p>
  <w:p w14:paraId="619101DC" w14:textId="2FFEA4FA" w:rsidR="000A251F" w:rsidRDefault="000A251F" w:rsidP="00BF6117">
    <w:pPr>
      <w:pStyle w:val="Header"/>
      <w:ind w:right="-283"/>
      <w:jc w:val="right"/>
    </w:pPr>
  </w:p>
  <w:p w14:paraId="570BE7A8" w14:textId="77777777" w:rsidR="00AA35AD" w:rsidRDefault="00AA35AD" w:rsidP="00BF6117">
    <w:pPr>
      <w:pStyle w:val="Header"/>
      <w:ind w:right="-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AE2"/>
    <w:multiLevelType w:val="hybridMultilevel"/>
    <w:tmpl w:val="9E2446EA"/>
    <w:lvl w:ilvl="0" w:tplc="E65E4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22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E7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4A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29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48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6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CD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2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A933A6"/>
    <w:multiLevelType w:val="hybridMultilevel"/>
    <w:tmpl w:val="545E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605F"/>
    <w:multiLevelType w:val="multilevel"/>
    <w:tmpl w:val="C024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A6A7E"/>
    <w:multiLevelType w:val="multilevel"/>
    <w:tmpl w:val="7EC6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D5651"/>
    <w:multiLevelType w:val="hybridMultilevel"/>
    <w:tmpl w:val="4DCA925A"/>
    <w:lvl w:ilvl="0" w:tplc="2E8C2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8E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62E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4E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88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8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20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80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C3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0712C9"/>
    <w:multiLevelType w:val="hybridMultilevel"/>
    <w:tmpl w:val="A1E4381C"/>
    <w:lvl w:ilvl="0" w:tplc="F63E6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B63F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AC3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081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811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A6BE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2C1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625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C73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832CC"/>
    <w:multiLevelType w:val="multilevel"/>
    <w:tmpl w:val="F42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C5B1B"/>
    <w:multiLevelType w:val="multilevel"/>
    <w:tmpl w:val="E2D2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23E49"/>
    <w:multiLevelType w:val="multilevel"/>
    <w:tmpl w:val="4B0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267DC"/>
    <w:multiLevelType w:val="hybridMultilevel"/>
    <w:tmpl w:val="5930FC0C"/>
    <w:lvl w:ilvl="0" w:tplc="05C24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09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02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6F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61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00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65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A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C2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5E0D60"/>
    <w:multiLevelType w:val="hybridMultilevel"/>
    <w:tmpl w:val="772EA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6A"/>
    <w:rsid w:val="00000426"/>
    <w:rsid w:val="00002D3A"/>
    <w:rsid w:val="00007A79"/>
    <w:rsid w:val="00015BF0"/>
    <w:rsid w:val="00017B20"/>
    <w:rsid w:val="00021506"/>
    <w:rsid w:val="000217D1"/>
    <w:rsid w:val="00027197"/>
    <w:rsid w:val="00031699"/>
    <w:rsid w:val="00031DB6"/>
    <w:rsid w:val="0003255D"/>
    <w:rsid w:val="00044629"/>
    <w:rsid w:val="000505AE"/>
    <w:rsid w:val="00052FC3"/>
    <w:rsid w:val="000537AF"/>
    <w:rsid w:val="0006142E"/>
    <w:rsid w:val="00063754"/>
    <w:rsid w:val="00065DC4"/>
    <w:rsid w:val="000718F2"/>
    <w:rsid w:val="00071989"/>
    <w:rsid w:val="000727B0"/>
    <w:rsid w:val="000742D6"/>
    <w:rsid w:val="0007441D"/>
    <w:rsid w:val="000762D5"/>
    <w:rsid w:val="00086612"/>
    <w:rsid w:val="00090ABD"/>
    <w:rsid w:val="00091A73"/>
    <w:rsid w:val="0009550C"/>
    <w:rsid w:val="00096FD6"/>
    <w:rsid w:val="000A006F"/>
    <w:rsid w:val="000A02BB"/>
    <w:rsid w:val="000A0BA1"/>
    <w:rsid w:val="000A251F"/>
    <w:rsid w:val="000B1478"/>
    <w:rsid w:val="000B211D"/>
    <w:rsid w:val="000B360B"/>
    <w:rsid w:val="000C077C"/>
    <w:rsid w:val="000C2F35"/>
    <w:rsid w:val="000C31D4"/>
    <w:rsid w:val="000C34E2"/>
    <w:rsid w:val="000C3D66"/>
    <w:rsid w:val="000D580D"/>
    <w:rsid w:val="000E04CE"/>
    <w:rsid w:val="000E52BB"/>
    <w:rsid w:val="000F0E14"/>
    <w:rsid w:val="000F3EEE"/>
    <w:rsid w:val="00100344"/>
    <w:rsid w:val="00101B16"/>
    <w:rsid w:val="001061C4"/>
    <w:rsid w:val="00107F46"/>
    <w:rsid w:val="00110C1F"/>
    <w:rsid w:val="00113634"/>
    <w:rsid w:val="00113ED5"/>
    <w:rsid w:val="0011657A"/>
    <w:rsid w:val="00116EB9"/>
    <w:rsid w:val="001214B6"/>
    <w:rsid w:val="00124FB5"/>
    <w:rsid w:val="001305EE"/>
    <w:rsid w:val="001311FF"/>
    <w:rsid w:val="001363F9"/>
    <w:rsid w:val="00141B19"/>
    <w:rsid w:val="00144556"/>
    <w:rsid w:val="001445C1"/>
    <w:rsid w:val="0014475D"/>
    <w:rsid w:val="00144DFD"/>
    <w:rsid w:val="00144FC2"/>
    <w:rsid w:val="0014769A"/>
    <w:rsid w:val="00151B2D"/>
    <w:rsid w:val="00151D93"/>
    <w:rsid w:val="0015246C"/>
    <w:rsid w:val="00155006"/>
    <w:rsid w:val="00156B52"/>
    <w:rsid w:val="00162DF1"/>
    <w:rsid w:val="00163137"/>
    <w:rsid w:val="0016454D"/>
    <w:rsid w:val="00165835"/>
    <w:rsid w:val="001664AD"/>
    <w:rsid w:val="00173294"/>
    <w:rsid w:val="00173EFF"/>
    <w:rsid w:val="00174882"/>
    <w:rsid w:val="001755DF"/>
    <w:rsid w:val="00175C9B"/>
    <w:rsid w:val="00176FC6"/>
    <w:rsid w:val="001775B2"/>
    <w:rsid w:val="00181203"/>
    <w:rsid w:val="001903AD"/>
    <w:rsid w:val="00193525"/>
    <w:rsid w:val="00193865"/>
    <w:rsid w:val="001A4422"/>
    <w:rsid w:val="001A61A5"/>
    <w:rsid w:val="001B1B52"/>
    <w:rsid w:val="001B3CB6"/>
    <w:rsid w:val="001B49F0"/>
    <w:rsid w:val="001B592F"/>
    <w:rsid w:val="001B5D1C"/>
    <w:rsid w:val="001C0963"/>
    <w:rsid w:val="001D0B9D"/>
    <w:rsid w:val="001D0F49"/>
    <w:rsid w:val="001D2544"/>
    <w:rsid w:val="001D4CA0"/>
    <w:rsid w:val="001D6540"/>
    <w:rsid w:val="001D7C61"/>
    <w:rsid w:val="001E086F"/>
    <w:rsid w:val="001E0A23"/>
    <w:rsid w:val="001E1E8E"/>
    <w:rsid w:val="001E284D"/>
    <w:rsid w:val="001F353D"/>
    <w:rsid w:val="001F694C"/>
    <w:rsid w:val="00200FD3"/>
    <w:rsid w:val="00201496"/>
    <w:rsid w:val="00203D28"/>
    <w:rsid w:val="00203D52"/>
    <w:rsid w:val="00204379"/>
    <w:rsid w:val="002048FC"/>
    <w:rsid w:val="00210C3F"/>
    <w:rsid w:val="00212705"/>
    <w:rsid w:val="00214938"/>
    <w:rsid w:val="00216157"/>
    <w:rsid w:val="00224CBE"/>
    <w:rsid w:val="0022716E"/>
    <w:rsid w:val="00230F7B"/>
    <w:rsid w:val="00231607"/>
    <w:rsid w:val="00232FED"/>
    <w:rsid w:val="002402B1"/>
    <w:rsid w:val="00241C57"/>
    <w:rsid w:val="00242BD8"/>
    <w:rsid w:val="00242CD5"/>
    <w:rsid w:val="00245BC6"/>
    <w:rsid w:val="00247AF5"/>
    <w:rsid w:val="002517D7"/>
    <w:rsid w:val="0025365C"/>
    <w:rsid w:val="002548C2"/>
    <w:rsid w:val="0025785C"/>
    <w:rsid w:val="00260145"/>
    <w:rsid w:val="00266D4D"/>
    <w:rsid w:val="0027078E"/>
    <w:rsid w:val="00270C80"/>
    <w:rsid w:val="00271356"/>
    <w:rsid w:val="00275E7B"/>
    <w:rsid w:val="00281C1A"/>
    <w:rsid w:val="00282931"/>
    <w:rsid w:val="00283446"/>
    <w:rsid w:val="002836F0"/>
    <w:rsid w:val="0028643A"/>
    <w:rsid w:val="002902AE"/>
    <w:rsid w:val="002944BB"/>
    <w:rsid w:val="002975CC"/>
    <w:rsid w:val="002A03A4"/>
    <w:rsid w:val="002A0E27"/>
    <w:rsid w:val="002A21E1"/>
    <w:rsid w:val="002A350F"/>
    <w:rsid w:val="002A539C"/>
    <w:rsid w:val="002A725C"/>
    <w:rsid w:val="002A736A"/>
    <w:rsid w:val="002B016B"/>
    <w:rsid w:val="002B476A"/>
    <w:rsid w:val="002B5168"/>
    <w:rsid w:val="002B591B"/>
    <w:rsid w:val="002B6D69"/>
    <w:rsid w:val="002B7819"/>
    <w:rsid w:val="002C6398"/>
    <w:rsid w:val="002D33F2"/>
    <w:rsid w:val="002D7BC1"/>
    <w:rsid w:val="002E1A29"/>
    <w:rsid w:val="002E7624"/>
    <w:rsid w:val="002F24B0"/>
    <w:rsid w:val="002F3BB6"/>
    <w:rsid w:val="00300481"/>
    <w:rsid w:val="00303B98"/>
    <w:rsid w:val="00304704"/>
    <w:rsid w:val="003064F9"/>
    <w:rsid w:val="00306E87"/>
    <w:rsid w:val="00312D5F"/>
    <w:rsid w:val="00312DE9"/>
    <w:rsid w:val="00315B4A"/>
    <w:rsid w:val="00324209"/>
    <w:rsid w:val="003270CF"/>
    <w:rsid w:val="003336D7"/>
    <w:rsid w:val="00340094"/>
    <w:rsid w:val="003404B3"/>
    <w:rsid w:val="00351157"/>
    <w:rsid w:val="00354ED1"/>
    <w:rsid w:val="00355095"/>
    <w:rsid w:val="00355385"/>
    <w:rsid w:val="00364120"/>
    <w:rsid w:val="0036724D"/>
    <w:rsid w:val="00370665"/>
    <w:rsid w:val="00370993"/>
    <w:rsid w:val="0037198B"/>
    <w:rsid w:val="00372F2C"/>
    <w:rsid w:val="00376228"/>
    <w:rsid w:val="0037643F"/>
    <w:rsid w:val="00377DBA"/>
    <w:rsid w:val="00382A41"/>
    <w:rsid w:val="00382C77"/>
    <w:rsid w:val="00390CD3"/>
    <w:rsid w:val="00391C13"/>
    <w:rsid w:val="00395322"/>
    <w:rsid w:val="003A2982"/>
    <w:rsid w:val="003A5212"/>
    <w:rsid w:val="003A599F"/>
    <w:rsid w:val="003A7E95"/>
    <w:rsid w:val="003B00DB"/>
    <w:rsid w:val="003B1A86"/>
    <w:rsid w:val="003B2313"/>
    <w:rsid w:val="003B521E"/>
    <w:rsid w:val="003B7F0B"/>
    <w:rsid w:val="003C0067"/>
    <w:rsid w:val="003C2899"/>
    <w:rsid w:val="003C2B19"/>
    <w:rsid w:val="003D5893"/>
    <w:rsid w:val="003D6DA9"/>
    <w:rsid w:val="003D782E"/>
    <w:rsid w:val="003E350B"/>
    <w:rsid w:val="003E3ACA"/>
    <w:rsid w:val="003E45C7"/>
    <w:rsid w:val="003E5326"/>
    <w:rsid w:val="003E6AB2"/>
    <w:rsid w:val="003E76F5"/>
    <w:rsid w:val="003F09DB"/>
    <w:rsid w:val="003F0B29"/>
    <w:rsid w:val="003F290C"/>
    <w:rsid w:val="003F3E8B"/>
    <w:rsid w:val="003F46E0"/>
    <w:rsid w:val="00401706"/>
    <w:rsid w:val="00407139"/>
    <w:rsid w:val="00410649"/>
    <w:rsid w:val="00416902"/>
    <w:rsid w:val="00420285"/>
    <w:rsid w:val="004210B1"/>
    <w:rsid w:val="00421FBF"/>
    <w:rsid w:val="00422126"/>
    <w:rsid w:val="0042445B"/>
    <w:rsid w:val="00425019"/>
    <w:rsid w:val="004251D7"/>
    <w:rsid w:val="004264C8"/>
    <w:rsid w:val="0042695A"/>
    <w:rsid w:val="004272A9"/>
    <w:rsid w:val="0043003D"/>
    <w:rsid w:val="00434899"/>
    <w:rsid w:val="0043659E"/>
    <w:rsid w:val="00436722"/>
    <w:rsid w:val="00437606"/>
    <w:rsid w:val="00442261"/>
    <w:rsid w:val="004441BE"/>
    <w:rsid w:val="004447F5"/>
    <w:rsid w:val="00452F3F"/>
    <w:rsid w:val="004543A4"/>
    <w:rsid w:val="00455FAD"/>
    <w:rsid w:val="00460375"/>
    <w:rsid w:val="00462187"/>
    <w:rsid w:val="004637C1"/>
    <w:rsid w:val="00463857"/>
    <w:rsid w:val="00465EF2"/>
    <w:rsid w:val="004700BF"/>
    <w:rsid w:val="00471CC1"/>
    <w:rsid w:val="00477348"/>
    <w:rsid w:val="00481711"/>
    <w:rsid w:val="004833B9"/>
    <w:rsid w:val="00483E6E"/>
    <w:rsid w:val="004844B6"/>
    <w:rsid w:val="00484AD8"/>
    <w:rsid w:val="004910A3"/>
    <w:rsid w:val="004920BA"/>
    <w:rsid w:val="00492A33"/>
    <w:rsid w:val="0049633F"/>
    <w:rsid w:val="004A3F22"/>
    <w:rsid w:val="004A6FC2"/>
    <w:rsid w:val="004B723D"/>
    <w:rsid w:val="004B7F9A"/>
    <w:rsid w:val="004C0737"/>
    <w:rsid w:val="004C3383"/>
    <w:rsid w:val="004C46E9"/>
    <w:rsid w:val="004C7B92"/>
    <w:rsid w:val="004D36DD"/>
    <w:rsid w:val="004D372E"/>
    <w:rsid w:val="004D4B51"/>
    <w:rsid w:val="004D64AB"/>
    <w:rsid w:val="004E002D"/>
    <w:rsid w:val="004E1362"/>
    <w:rsid w:val="004E715E"/>
    <w:rsid w:val="004F0336"/>
    <w:rsid w:val="004F45EA"/>
    <w:rsid w:val="004F646D"/>
    <w:rsid w:val="0050069B"/>
    <w:rsid w:val="00503806"/>
    <w:rsid w:val="005055BF"/>
    <w:rsid w:val="00506EB5"/>
    <w:rsid w:val="005073B7"/>
    <w:rsid w:val="005102A2"/>
    <w:rsid w:val="005113C5"/>
    <w:rsid w:val="00514541"/>
    <w:rsid w:val="00514724"/>
    <w:rsid w:val="00515457"/>
    <w:rsid w:val="0052383F"/>
    <w:rsid w:val="005262AE"/>
    <w:rsid w:val="0053078F"/>
    <w:rsid w:val="00531E90"/>
    <w:rsid w:val="00532C7F"/>
    <w:rsid w:val="005332D6"/>
    <w:rsid w:val="0054152F"/>
    <w:rsid w:val="00542681"/>
    <w:rsid w:val="00544827"/>
    <w:rsid w:val="00546186"/>
    <w:rsid w:val="00546568"/>
    <w:rsid w:val="005476DD"/>
    <w:rsid w:val="005477DC"/>
    <w:rsid w:val="005514C7"/>
    <w:rsid w:val="00551522"/>
    <w:rsid w:val="0055174E"/>
    <w:rsid w:val="00554D77"/>
    <w:rsid w:val="005559E9"/>
    <w:rsid w:val="005565BF"/>
    <w:rsid w:val="00556BDE"/>
    <w:rsid w:val="0055752E"/>
    <w:rsid w:val="00557859"/>
    <w:rsid w:val="005615A9"/>
    <w:rsid w:val="00563ACB"/>
    <w:rsid w:val="00563E89"/>
    <w:rsid w:val="00565747"/>
    <w:rsid w:val="00565E7E"/>
    <w:rsid w:val="00566EAB"/>
    <w:rsid w:val="005676D0"/>
    <w:rsid w:val="00572D1C"/>
    <w:rsid w:val="005735E7"/>
    <w:rsid w:val="00573E30"/>
    <w:rsid w:val="0057490F"/>
    <w:rsid w:val="00575D8B"/>
    <w:rsid w:val="00590B2C"/>
    <w:rsid w:val="00595A15"/>
    <w:rsid w:val="00597958"/>
    <w:rsid w:val="005A19A2"/>
    <w:rsid w:val="005A24DA"/>
    <w:rsid w:val="005A267E"/>
    <w:rsid w:val="005A2D02"/>
    <w:rsid w:val="005B0788"/>
    <w:rsid w:val="005B441E"/>
    <w:rsid w:val="005B5DF7"/>
    <w:rsid w:val="005B6223"/>
    <w:rsid w:val="005C0326"/>
    <w:rsid w:val="005C3C47"/>
    <w:rsid w:val="005C6A91"/>
    <w:rsid w:val="005D1982"/>
    <w:rsid w:val="005D1CD4"/>
    <w:rsid w:val="005D5826"/>
    <w:rsid w:val="005D743A"/>
    <w:rsid w:val="005D7B59"/>
    <w:rsid w:val="005E5DDE"/>
    <w:rsid w:val="005F053F"/>
    <w:rsid w:val="005F34AC"/>
    <w:rsid w:val="005F4E20"/>
    <w:rsid w:val="005F4E5B"/>
    <w:rsid w:val="005F6F61"/>
    <w:rsid w:val="005F7FFE"/>
    <w:rsid w:val="006006A7"/>
    <w:rsid w:val="006142D9"/>
    <w:rsid w:val="00614813"/>
    <w:rsid w:val="0062427D"/>
    <w:rsid w:val="00632EE7"/>
    <w:rsid w:val="00637FC4"/>
    <w:rsid w:val="00640E17"/>
    <w:rsid w:val="00646AE5"/>
    <w:rsid w:val="006505E6"/>
    <w:rsid w:val="00651098"/>
    <w:rsid w:val="00651636"/>
    <w:rsid w:val="00656CD2"/>
    <w:rsid w:val="00656CD3"/>
    <w:rsid w:val="0066054C"/>
    <w:rsid w:val="00662FA7"/>
    <w:rsid w:val="006640E2"/>
    <w:rsid w:val="0066725A"/>
    <w:rsid w:val="006672DD"/>
    <w:rsid w:val="00671DFD"/>
    <w:rsid w:val="00674168"/>
    <w:rsid w:val="00675979"/>
    <w:rsid w:val="006801B1"/>
    <w:rsid w:val="006824AC"/>
    <w:rsid w:val="00683CC1"/>
    <w:rsid w:val="0069133D"/>
    <w:rsid w:val="006A2820"/>
    <w:rsid w:val="006A3D22"/>
    <w:rsid w:val="006B0E2C"/>
    <w:rsid w:val="006B151F"/>
    <w:rsid w:val="006B40E9"/>
    <w:rsid w:val="006B5EF3"/>
    <w:rsid w:val="006B6D5E"/>
    <w:rsid w:val="006C2100"/>
    <w:rsid w:val="006C3B7E"/>
    <w:rsid w:val="006C5D77"/>
    <w:rsid w:val="006D07E7"/>
    <w:rsid w:val="006D541B"/>
    <w:rsid w:val="006D7B4F"/>
    <w:rsid w:val="006E165A"/>
    <w:rsid w:val="006E3EDB"/>
    <w:rsid w:val="006F25FA"/>
    <w:rsid w:val="006F5D8D"/>
    <w:rsid w:val="00700F03"/>
    <w:rsid w:val="007016B7"/>
    <w:rsid w:val="00701D34"/>
    <w:rsid w:val="00702EBB"/>
    <w:rsid w:val="00703CD6"/>
    <w:rsid w:val="00705144"/>
    <w:rsid w:val="00706BFF"/>
    <w:rsid w:val="0071062E"/>
    <w:rsid w:val="007204C1"/>
    <w:rsid w:val="00720625"/>
    <w:rsid w:val="0072195E"/>
    <w:rsid w:val="007229FA"/>
    <w:rsid w:val="007245F3"/>
    <w:rsid w:val="00726449"/>
    <w:rsid w:val="00726ADB"/>
    <w:rsid w:val="00726BEB"/>
    <w:rsid w:val="00726CAB"/>
    <w:rsid w:val="00731311"/>
    <w:rsid w:val="00732872"/>
    <w:rsid w:val="007350D1"/>
    <w:rsid w:val="0073782F"/>
    <w:rsid w:val="00740630"/>
    <w:rsid w:val="0074099A"/>
    <w:rsid w:val="00741A04"/>
    <w:rsid w:val="00742365"/>
    <w:rsid w:val="007441F8"/>
    <w:rsid w:val="00746839"/>
    <w:rsid w:val="00746D1D"/>
    <w:rsid w:val="00746EAC"/>
    <w:rsid w:val="00747075"/>
    <w:rsid w:val="007521E8"/>
    <w:rsid w:val="00754D60"/>
    <w:rsid w:val="007609B5"/>
    <w:rsid w:val="00760CD3"/>
    <w:rsid w:val="00765671"/>
    <w:rsid w:val="0076697C"/>
    <w:rsid w:val="00771383"/>
    <w:rsid w:val="00773016"/>
    <w:rsid w:val="00775ECA"/>
    <w:rsid w:val="00781072"/>
    <w:rsid w:val="00786422"/>
    <w:rsid w:val="00786B35"/>
    <w:rsid w:val="007909E6"/>
    <w:rsid w:val="00794E9C"/>
    <w:rsid w:val="0079581F"/>
    <w:rsid w:val="007958B4"/>
    <w:rsid w:val="00795DEA"/>
    <w:rsid w:val="007A0722"/>
    <w:rsid w:val="007A1701"/>
    <w:rsid w:val="007A1EE7"/>
    <w:rsid w:val="007A2D88"/>
    <w:rsid w:val="007A3D7F"/>
    <w:rsid w:val="007A6BC1"/>
    <w:rsid w:val="007B1731"/>
    <w:rsid w:val="007B26A8"/>
    <w:rsid w:val="007B4E47"/>
    <w:rsid w:val="007C3E9F"/>
    <w:rsid w:val="007C687B"/>
    <w:rsid w:val="007C7CF6"/>
    <w:rsid w:val="007D045C"/>
    <w:rsid w:val="007D4985"/>
    <w:rsid w:val="007D75CB"/>
    <w:rsid w:val="007E196B"/>
    <w:rsid w:val="007E4FA0"/>
    <w:rsid w:val="007E61D0"/>
    <w:rsid w:val="007E7C29"/>
    <w:rsid w:val="007F0AE9"/>
    <w:rsid w:val="007F279A"/>
    <w:rsid w:val="007F6376"/>
    <w:rsid w:val="00801BF7"/>
    <w:rsid w:val="00803328"/>
    <w:rsid w:val="00806854"/>
    <w:rsid w:val="008070D4"/>
    <w:rsid w:val="00810433"/>
    <w:rsid w:val="00817201"/>
    <w:rsid w:val="008202FC"/>
    <w:rsid w:val="00820300"/>
    <w:rsid w:val="00820655"/>
    <w:rsid w:val="0082111D"/>
    <w:rsid w:val="00822E11"/>
    <w:rsid w:val="00825A76"/>
    <w:rsid w:val="00831C14"/>
    <w:rsid w:val="0083309A"/>
    <w:rsid w:val="008335B2"/>
    <w:rsid w:val="0083748A"/>
    <w:rsid w:val="00841DA3"/>
    <w:rsid w:val="00845B23"/>
    <w:rsid w:val="008508DA"/>
    <w:rsid w:val="0085266D"/>
    <w:rsid w:val="00855B42"/>
    <w:rsid w:val="008574A0"/>
    <w:rsid w:val="00857E29"/>
    <w:rsid w:val="00865648"/>
    <w:rsid w:val="00871F4E"/>
    <w:rsid w:val="00876783"/>
    <w:rsid w:val="00883B1E"/>
    <w:rsid w:val="00885EFD"/>
    <w:rsid w:val="00887C19"/>
    <w:rsid w:val="00887E82"/>
    <w:rsid w:val="00895EA5"/>
    <w:rsid w:val="008A0AD5"/>
    <w:rsid w:val="008A2484"/>
    <w:rsid w:val="008B1806"/>
    <w:rsid w:val="008B34F9"/>
    <w:rsid w:val="008C0E96"/>
    <w:rsid w:val="008C2EDF"/>
    <w:rsid w:val="008C57E6"/>
    <w:rsid w:val="008D1BC6"/>
    <w:rsid w:val="008D4A44"/>
    <w:rsid w:val="008D53C8"/>
    <w:rsid w:val="008D5819"/>
    <w:rsid w:val="008D605A"/>
    <w:rsid w:val="008D7754"/>
    <w:rsid w:val="008E3671"/>
    <w:rsid w:val="008E491C"/>
    <w:rsid w:val="008E5054"/>
    <w:rsid w:val="008F400D"/>
    <w:rsid w:val="008F4688"/>
    <w:rsid w:val="00902AFE"/>
    <w:rsid w:val="009042D3"/>
    <w:rsid w:val="00916BA6"/>
    <w:rsid w:val="009246DF"/>
    <w:rsid w:val="00924C6B"/>
    <w:rsid w:val="00925E0A"/>
    <w:rsid w:val="0093121B"/>
    <w:rsid w:val="00931497"/>
    <w:rsid w:val="00932150"/>
    <w:rsid w:val="009369CE"/>
    <w:rsid w:val="00940B71"/>
    <w:rsid w:val="009420D6"/>
    <w:rsid w:val="00943B84"/>
    <w:rsid w:val="00944E12"/>
    <w:rsid w:val="00947D77"/>
    <w:rsid w:val="009549B6"/>
    <w:rsid w:val="009637CF"/>
    <w:rsid w:val="00964216"/>
    <w:rsid w:val="0096578F"/>
    <w:rsid w:val="00965907"/>
    <w:rsid w:val="00965FAD"/>
    <w:rsid w:val="00976B0E"/>
    <w:rsid w:val="009849B5"/>
    <w:rsid w:val="00986CEF"/>
    <w:rsid w:val="00987F32"/>
    <w:rsid w:val="00992C29"/>
    <w:rsid w:val="009A06B7"/>
    <w:rsid w:val="009A09AD"/>
    <w:rsid w:val="009A2F0D"/>
    <w:rsid w:val="009A548A"/>
    <w:rsid w:val="009A6508"/>
    <w:rsid w:val="009A7211"/>
    <w:rsid w:val="009B05BA"/>
    <w:rsid w:val="009B0971"/>
    <w:rsid w:val="009B0987"/>
    <w:rsid w:val="009B31EB"/>
    <w:rsid w:val="009B415B"/>
    <w:rsid w:val="009B4370"/>
    <w:rsid w:val="009B48B8"/>
    <w:rsid w:val="009B52AF"/>
    <w:rsid w:val="009C0F54"/>
    <w:rsid w:val="009C186D"/>
    <w:rsid w:val="009C51FC"/>
    <w:rsid w:val="009C7AA6"/>
    <w:rsid w:val="009D0051"/>
    <w:rsid w:val="009D1EE5"/>
    <w:rsid w:val="009D2241"/>
    <w:rsid w:val="009D475F"/>
    <w:rsid w:val="009E0F7F"/>
    <w:rsid w:val="009E17ED"/>
    <w:rsid w:val="009E3142"/>
    <w:rsid w:val="009F4FF7"/>
    <w:rsid w:val="009F5F32"/>
    <w:rsid w:val="009F7949"/>
    <w:rsid w:val="009F7BB9"/>
    <w:rsid w:val="009F7F6D"/>
    <w:rsid w:val="00A06279"/>
    <w:rsid w:val="00A065BD"/>
    <w:rsid w:val="00A06FA6"/>
    <w:rsid w:val="00A07374"/>
    <w:rsid w:val="00A1060E"/>
    <w:rsid w:val="00A152B5"/>
    <w:rsid w:val="00A23524"/>
    <w:rsid w:val="00A23C84"/>
    <w:rsid w:val="00A276C7"/>
    <w:rsid w:val="00A30896"/>
    <w:rsid w:val="00A32869"/>
    <w:rsid w:val="00A352E4"/>
    <w:rsid w:val="00A379F0"/>
    <w:rsid w:val="00A41E0E"/>
    <w:rsid w:val="00A41F2D"/>
    <w:rsid w:val="00A44BBA"/>
    <w:rsid w:val="00A45653"/>
    <w:rsid w:val="00A466DF"/>
    <w:rsid w:val="00A4720C"/>
    <w:rsid w:val="00A56F4C"/>
    <w:rsid w:val="00A6139D"/>
    <w:rsid w:val="00A62DAD"/>
    <w:rsid w:val="00A6718E"/>
    <w:rsid w:val="00A67479"/>
    <w:rsid w:val="00A67C76"/>
    <w:rsid w:val="00A702FA"/>
    <w:rsid w:val="00A7483B"/>
    <w:rsid w:val="00A74C1D"/>
    <w:rsid w:val="00A75000"/>
    <w:rsid w:val="00A7533D"/>
    <w:rsid w:val="00A82C66"/>
    <w:rsid w:val="00A83B06"/>
    <w:rsid w:val="00A9263C"/>
    <w:rsid w:val="00A930FF"/>
    <w:rsid w:val="00A947AD"/>
    <w:rsid w:val="00AA0018"/>
    <w:rsid w:val="00AA0060"/>
    <w:rsid w:val="00AA0A2C"/>
    <w:rsid w:val="00AA2152"/>
    <w:rsid w:val="00AA35AD"/>
    <w:rsid w:val="00AA51A6"/>
    <w:rsid w:val="00AA60DA"/>
    <w:rsid w:val="00AB1A95"/>
    <w:rsid w:val="00AB4E51"/>
    <w:rsid w:val="00AC0A89"/>
    <w:rsid w:val="00AC16F1"/>
    <w:rsid w:val="00AC5303"/>
    <w:rsid w:val="00AC6ADF"/>
    <w:rsid w:val="00AC7E12"/>
    <w:rsid w:val="00AD0CF1"/>
    <w:rsid w:val="00AD13A0"/>
    <w:rsid w:val="00AD1F3F"/>
    <w:rsid w:val="00AD5ED2"/>
    <w:rsid w:val="00AD6E11"/>
    <w:rsid w:val="00AE0B00"/>
    <w:rsid w:val="00AE283B"/>
    <w:rsid w:val="00AE28A4"/>
    <w:rsid w:val="00AE4BB4"/>
    <w:rsid w:val="00AE79E3"/>
    <w:rsid w:val="00AE7DA6"/>
    <w:rsid w:val="00AE7F52"/>
    <w:rsid w:val="00AF04CD"/>
    <w:rsid w:val="00AF078D"/>
    <w:rsid w:val="00AF3A24"/>
    <w:rsid w:val="00AF5816"/>
    <w:rsid w:val="00AF7A91"/>
    <w:rsid w:val="00B011AC"/>
    <w:rsid w:val="00B041CB"/>
    <w:rsid w:val="00B04A40"/>
    <w:rsid w:val="00B13D00"/>
    <w:rsid w:val="00B14771"/>
    <w:rsid w:val="00B16F8C"/>
    <w:rsid w:val="00B404F3"/>
    <w:rsid w:val="00B40C5E"/>
    <w:rsid w:val="00B42ECB"/>
    <w:rsid w:val="00B432CD"/>
    <w:rsid w:val="00B5007E"/>
    <w:rsid w:val="00B570AA"/>
    <w:rsid w:val="00B658E7"/>
    <w:rsid w:val="00B675B3"/>
    <w:rsid w:val="00B706B8"/>
    <w:rsid w:val="00B70824"/>
    <w:rsid w:val="00B75E4C"/>
    <w:rsid w:val="00B7722A"/>
    <w:rsid w:val="00B83A98"/>
    <w:rsid w:val="00B83CA2"/>
    <w:rsid w:val="00B91814"/>
    <w:rsid w:val="00B91DE1"/>
    <w:rsid w:val="00B92CBB"/>
    <w:rsid w:val="00B933BC"/>
    <w:rsid w:val="00BA1948"/>
    <w:rsid w:val="00BA2DA2"/>
    <w:rsid w:val="00BA505C"/>
    <w:rsid w:val="00BA6449"/>
    <w:rsid w:val="00BB0BFB"/>
    <w:rsid w:val="00BB3B7D"/>
    <w:rsid w:val="00BB3FA7"/>
    <w:rsid w:val="00BB4F2A"/>
    <w:rsid w:val="00BC4F57"/>
    <w:rsid w:val="00BC52B7"/>
    <w:rsid w:val="00BC56BE"/>
    <w:rsid w:val="00BC5A9A"/>
    <w:rsid w:val="00BC7931"/>
    <w:rsid w:val="00BC798E"/>
    <w:rsid w:val="00BD0B4B"/>
    <w:rsid w:val="00BD28C1"/>
    <w:rsid w:val="00BD3599"/>
    <w:rsid w:val="00BD3A88"/>
    <w:rsid w:val="00BD6CE2"/>
    <w:rsid w:val="00BE047D"/>
    <w:rsid w:val="00BE2F63"/>
    <w:rsid w:val="00BE3E99"/>
    <w:rsid w:val="00BE772E"/>
    <w:rsid w:val="00BF1CE0"/>
    <w:rsid w:val="00BF289D"/>
    <w:rsid w:val="00BF2968"/>
    <w:rsid w:val="00BF6117"/>
    <w:rsid w:val="00BF683B"/>
    <w:rsid w:val="00C03CAA"/>
    <w:rsid w:val="00C054E5"/>
    <w:rsid w:val="00C06523"/>
    <w:rsid w:val="00C07525"/>
    <w:rsid w:val="00C1314B"/>
    <w:rsid w:val="00C1350A"/>
    <w:rsid w:val="00C22FA6"/>
    <w:rsid w:val="00C25D73"/>
    <w:rsid w:val="00C25E22"/>
    <w:rsid w:val="00C3446A"/>
    <w:rsid w:val="00C34C1B"/>
    <w:rsid w:val="00C43F4F"/>
    <w:rsid w:val="00C44BC9"/>
    <w:rsid w:val="00C472CC"/>
    <w:rsid w:val="00C50ACB"/>
    <w:rsid w:val="00C510FB"/>
    <w:rsid w:val="00C54D8F"/>
    <w:rsid w:val="00C57B75"/>
    <w:rsid w:val="00C57BE1"/>
    <w:rsid w:val="00C62590"/>
    <w:rsid w:val="00C70D15"/>
    <w:rsid w:val="00C71188"/>
    <w:rsid w:val="00C74B8A"/>
    <w:rsid w:val="00C753C6"/>
    <w:rsid w:val="00C9003F"/>
    <w:rsid w:val="00C90802"/>
    <w:rsid w:val="00C95120"/>
    <w:rsid w:val="00C95B32"/>
    <w:rsid w:val="00C96557"/>
    <w:rsid w:val="00CA5B83"/>
    <w:rsid w:val="00CA5B97"/>
    <w:rsid w:val="00CB07D8"/>
    <w:rsid w:val="00CB5337"/>
    <w:rsid w:val="00CB6894"/>
    <w:rsid w:val="00CC0E61"/>
    <w:rsid w:val="00CC1E6A"/>
    <w:rsid w:val="00CC211F"/>
    <w:rsid w:val="00CC4079"/>
    <w:rsid w:val="00CC4EF3"/>
    <w:rsid w:val="00CC70F8"/>
    <w:rsid w:val="00CC752D"/>
    <w:rsid w:val="00CC7888"/>
    <w:rsid w:val="00CD496F"/>
    <w:rsid w:val="00CD68E1"/>
    <w:rsid w:val="00CF2EEB"/>
    <w:rsid w:val="00CF3AB9"/>
    <w:rsid w:val="00CF504D"/>
    <w:rsid w:val="00CF7991"/>
    <w:rsid w:val="00CF7CE1"/>
    <w:rsid w:val="00D0390A"/>
    <w:rsid w:val="00D05A7C"/>
    <w:rsid w:val="00D06658"/>
    <w:rsid w:val="00D07685"/>
    <w:rsid w:val="00D1167C"/>
    <w:rsid w:val="00D1750A"/>
    <w:rsid w:val="00D26BE2"/>
    <w:rsid w:val="00D302A0"/>
    <w:rsid w:val="00D314F8"/>
    <w:rsid w:val="00D31A48"/>
    <w:rsid w:val="00D42614"/>
    <w:rsid w:val="00D47AAB"/>
    <w:rsid w:val="00D500CA"/>
    <w:rsid w:val="00D54BBD"/>
    <w:rsid w:val="00D662DA"/>
    <w:rsid w:val="00D673A4"/>
    <w:rsid w:val="00D7491A"/>
    <w:rsid w:val="00D769C3"/>
    <w:rsid w:val="00D8077B"/>
    <w:rsid w:val="00D84693"/>
    <w:rsid w:val="00D85C8B"/>
    <w:rsid w:val="00D91582"/>
    <w:rsid w:val="00D94C02"/>
    <w:rsid w:val="00DA0B7F"/>
    <w:rsid w:val="00DA3911"/>
    <w:rsid w:val="00DA4535"/>
    <w:rsid w:val="00DA4DF6"/>
    <w:rsid w:val="00DA5142"/>
    <w:rsid w:val="00DB005B"/>
    <w:rsid w:val="00DB0A67"/>
    <w:rsid w:val="00DB37EC"/>
    <w:rsid w:val="00DB3FEC"/>
    <w:rsid w:val="00DC021B"/>
    <w:rsid w:val="00DC0DA4"/>
    <w:rsid w:val="00DD01A8"/>
    <w:rsid w:val="00DD0486"/>
    <w:rsid w:val="00DE3C6E"/>
    <w:rsid w:val="00DE3D74"/>
    <w:rsid w:val="00DE606A"/>
    <w:rsid w:val="00DF10BF"/>
    <w:rsid w:val="00DF1742"/>
    <w:rsid w:val="00DF2849"/>
    <w:rsid w:val="00DF41F7"/>
    <w:rsid w:val="00DF59AC"/>
    <w:rsid w:val="00E04111"/>
    <w:rsid w:val="00E0543E"/>
    <w:rsid w:val="00E15C95"/>
    <w:rsid w:val="00E17F07"/>
    <w:rsid w:val="00E203A2"/>
    <w:rsid w:val="00E23C90"/>
    <w:rsid w:val="00E24611"/>
    <w:rsid w:val="00E27E79"/>
    <w:rsid w:val="00E34611"/>
    <w:rsid w:val="00E34E96"/>
    <w:rsid w:val="00E35EA6"/>
    <w:rsid w:val="00E40CF8"/>
    <w:rsid w:val="00E40F05"/>
    <w:rsid w:val="00E44C8F"/>
    <w:rsid w:val="00E5153D"/>
    <w:rsid w:val="00E5278B"/>
    <w:rsid w:val="00E5346A"/>
    <w:rsid w:val="00E535C1"/>
    <w:rsid w:val="00E53737"/>
    <w:rsid w:val="00E56B1A"/>
    <w:rsid w:val="00E5760F"/>
    <w:rsid w:val="00E6140C"/>
    <w:rsid w:val="00E64D2F"/>
    <w:rsid w:val="00E67361"/>
    <w:rsid w:val="00E729B3"/>
    <w:rsid w:val="00E73922"/>
    <w:rsid w:val="00E74FEE"/>
    <w:rsid w:val="00E806DF"/>
    <w:rsid w:val="00E81246"/>
    <w:rsid w:val="00E90017"/>
    <w:rsid w:val="00E91E4A"/>
    <w:rsid w:val="00EA6650"/>
    <w:rsid w:val="00EA71B1"/>
    <w:rsid w:val="00EB0322"/>
    <w:rsid w:val="00EC0F66"/>
    <w:rsid w:val="00EC2575"/>
    <w:rsid w:val="00EC667F"/>
    <w:rsid w:val="00ED4033"/>
    <w:rsid w:val="00ED69F1"/>
    <w:rsid w:val="00EE0211"/>
    <w:rsid w:val="00EE1668"/>
    <w:rsid w:val="00EE2D08"/>
    <w:rsid w:val="00EE36D1"/>
    <w:rsid w:val="00EE3F7D"/>
    <w:rsid w:val="00EE6EB6"/>
    <w:rsid w:val="00EF0EAC"/>
    <w:rsid w:val="00EF3279"/>
    <w:rsid w:val="00EF3881"/>
    <w:rsid w:val="00EF76D5"/>
    <w:rsid w:val="00F00A1A"/>
    <w:rsid w:val="00F01DA5"/>
    <w:rsid w:val="00F04177"/>
    <w:rsid w:val="00F04AC2"/>
    <w:rsid w:val="00F06A36"/>
    <w:rsid w:val="00F073AB"/>
    <w:rsid w:val="00F118C3"/>
    <w:rsid w:val="00F15D9F"/>
    <w:rsid w:val="00F16C73"/>
    <w:rsid w:val="00F16CC6"/>
    <w:rsid w:val="00F17141"/>
    <w:rsid w:val="00F22783"/>
    <w:rsid w:val="00F25930"/>
    <w:rsid w:val="00F26439"/>
    <w:rsid w:val="00F311BE"/>
    <w:rsid w:val="00F316FB"/>
    <w:rsid w:val="00F33068"/>
    <w:rsid w:val="00F3518F"/>
    <w:rsid w:val="00F42DD8"/>
    <w:rsid w:val="00F43AFF"/>
    <w:rsid w:val="00F46F17"/>
    <w:rsid w:val="00F47C14"/>
    <w:rsid w:val="00F54C54"/>
    <w:rsid w:val="00F61717"/>
    <w:rsid w:val="00F64854"/>
    <w:rsid w:val="00F73452"/>
    <w:rsid w:val="00F767EE"/>
    <w:rsid w:val="00F768A2"/>
    <w:rsid w:val="00F80C95"/>
    <w:rsid w:val="00F852CC"/>
    <w:rsid w:val="00F85BA4"/>
    <w:rsid w:val="00F85EC0"/>
    <w:rsid w:val="00F919CC"/>
    <w:rsid w:val="00F9414F"/>
    <w:rsid w:val="00F95D10"/>
    <w:rsid w:val="00F9648C"/>
    <w:rsid w:val="00F96E37"/>
    <w:rsid w:val="00FA0103"/>
    <w:rsid w:val="00FA1F5E"/>
    <w:rsid w:val="00FA5344"/>
    <w:rsid w:val="00FA67D6"/>
    <w:rsid w:val="00FB399E"/>
    <w:rsid w:val="00FB3D55"/>
    <w:rsid w:val="00FB4241"/>
    <w:rsid w:val="00FB4A47"/>
    <w:rsid w:val="00FB7782"/>
    <w:rsid w:val="00FB7AD5"/>
    <w:rsid w:val="00FC003B"/>
    <w:rsid w:val="00FC2CC3"/>
    <w:rsid w:val="00FC3C6E"/>
    <w:rsid w:val="00FC75DC"/>
    <w:rsid w:val="00FD04F6"/>
    <w:rsid w:val="00FD5080"/>
    <w:rsid w:val="00FE1490"/>
    <w:rsid w:val="00FE59F2"/>
    <w:rsid w:val="00FF455F"/>
    <w:rsid w:val="00FF6A7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7C01C8"/>
  <w15:chartTrackingRefBased/>
  <w15:docId w15:val="{6F088D30-ED62-4B6D-9457-4E40EAAB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7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6A"/>
  </w:style>
  <w:style w:type="paragraph" w:styleId="Footer">
    <w:name w:val="footer"/>
    <w:basedOn w:val="Normal"/>
    <w:link w:val="FooterChar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6A"/>
  </w:style>
  <w:style w:type="character" w:styleId="Hyperlink">
    <w:name w:val="Hyperlink"/>
    <w:basedOn w:val="DefaultParagraphFont"/>
    <w:uiPriority w:val="99"/>
    <w:unhideWhenUsed/>
    <w:rsid w:val="003719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37198B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355095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52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6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25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25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259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5174E"/>
    <w:rPr>
      <w:i/>
      <w:iCs/>
    </w:rPr>
  </w:style>
  <w:style w:type="character" w:styleId="Strong">
    <w:name w:val="Strong"/>
    <w:basedOn w:val="DefaultParagraphFont"/>
    <w:uiPriority w:val="22"/>
    <w:qFormat/>
    <w:rsid w:val="0066054C"/>
    <w:rPr>
      <w:b/>
      <w:bCs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B75E4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E15C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5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C95"/>
    <w:rPr>
      <w:vertAlign w:val="superscript"/>
    </w:rPr>
  </w:style>
  <w:style w:type="paragraph" w:styleId="ListParagraph">
    <w:name w:val="List Paragraph"/>
    <w:basedOn w:val="Normal"/>
    <w:uiPriority w:val="99"/>
    <w:qFormat/>
    <w:rsid w:val="008172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20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E17F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4tswe">
    <w:name w:val="v4tswe"/>
    <w:basedOn w:val="DefaultParagraphFont"/>
    <w:rsid w:val="009A06B7"/>
  </w:style>
  <w:style w:type="character" w:customStyle="1" w:styleId="aeye9b">
    <w:name w:val="aeye9b"/>
    <w:basedOn w:val="DefaultParagraphFont"/>
    <w:rsid w:val="009A06B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0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0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5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6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4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2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49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0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5178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152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2090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394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3581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5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91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6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43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77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ywieniemedyczne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l.uw.edu.pl/zfz/wp-content/uploads/2011/02/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C6D4AF4B6224EBBB94829D68FAD1E" ma:contentTypeVersion="10" ma:contentTypeDescription="Create a new document." ma:contentTypeScope="" ma:versionID="3b27f3b5f61ea35f23f0bfcf442fb85a">
  <xsd:schema xmlns:xsd="http://www.w3.org/2001/XMLSchema" xmlns:xs="http://www.w3.org/2001/XMLSchema" xmlns:p="http://schemas.microsoft.com/office/2006/metadata/properties" xmlns:ns3="7a2436df-0e59-4fad-bc38-bcd1d18de286" xmlns:ns4="56fde62d-6cdb-48d2-8d2b-caa6f74502d5" targetNamespace="http://schemas.microsoft.com/office/2006/metadata/properties" ma:root="true" ma:fieldsID="b1bd70a8b71f16bcb50e7239ecf2041d" ns3:_="" ns4:_="">
    <xsd:import namespace="7a2436df-0e59-4fad-bc38-bcd1d18de286"/>
    <xsd:import namespace="56fde62d-6cdb-48d2-8d2b-caa6f7450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436df-0e59-4fad-bc38-bcd1d18d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e62d-6cdb-48d2-8d2b-caa6f745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FC97-BA69-4B03-9E84-9A3C663DC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547FB-1B4C-4ED8-AD33-B1C1FDAFD8DA}">
  <ds:schemaRefs>
    <ds:schemaRef ds:uri="7a2436df-0e59-4fad-bc38-bcd1d18de28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56fde62d-6cdb-48d2-8d2b-caa6f74502d5"/>
  </ds:schemaRefs>
</ds:datastoreItem>
</file>

<file path=customXml/itemProps3.xml><?xml version="1.0" encoding="utf-8"?>
<ds:datastoreItem xmlns:ds="http://schemas.openxmlformats.org/officeDocument/2006/customXml" ds:itemID="{9F275BD1-896A-4C32-86CA-E28AD83A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436df-0e59-4fad-bc38-bcd1d18de286"/>
    <ds:schemaRef ds:uri="56fde62d-6cdb-48d2-8d2b-caa6f745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91F332-F9FB-4B85-80E4-A4215791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5496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Rudecka</dc:creator>
  <cp:keywords/>
  <dc:description/>
  <cp:lastModifiedBy>Weronika Rudecka</cp:lastModifiedBy>
  <cp:revision>2</cp:revision>
  <dcterms:created xsi:type="dcterms:W3CDTF">2020-08-21T09:42:00Z</dcterms:created>
  <dcterms:modified xsi:type="dcterms:W3CDTF">2020-08-21T09:42:00Z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0x010100686C6D4AF4B6224EBBB94829D68FAD1E</vt:lpwstr>
  </property>
</Properties>
</file>